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Cs w:val="21"/>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202</w:t>
      </w:r>
      <w:r>
        <w:rPr>
          <w:rFonts w:hint="eastAsia"/>
          <w:sz w:val="84"/>
          <w:szCs w:val="84"/>
          <w:lang w:val="en-US" w:eastAsia="zh-CN"/>
        </w:rPr>
        <w:t>2</w:t>
      </w:r>
      <w:r>
        <w:rPr>
          <w:rFonts w:hint="eastAsia"/>
          <w:sz w:val="84"/>
          <w:szCs w:val="84"/>
        </w:rPr>
        <w:t>年海口市美兰区人民法院预算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海口市美兰区人民法院概况</w:t>
      </w:r>
    </w:p>
    <w:p>
      <w:pPr>
        <w:pStyle w:val="8"/>
        <w:widowControl w:val="0"/>
        <w:numPr>
          <w:ilvl w:val="0"/>
          <w:numId w:val="2"/>
        </w:numPr>
        <w:wordWrap/>
        <w:adjustRightInd/>
        <w:snapToGrid/>
        <w:spacing w:line="240" w:lineRule="auto"/>
        <w:ind w:left="0" w:leftChars="0" w:right="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主要职能</w:t>
      </w:r>
    </w:p>
    <w:p>
      <w:pPr>
        <w:pStyle w:val="8"/>
        <w:widowControl w:val="0"/>
        <w:numPr>
          <w:ilvl w:val="0"/>
          <w:numId w:val="2"/>
        </w:numPr>
        <w:wordWrap/>
        <w:adjustRightInd/>
        <w:snapToGrid/>
        <w:spacing w:line="240" w:lineRule="auto"/>
        <w:ind w:left="0" w:leftChars="0" w:right="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部门预算单位构成</w:t>
      </w:r>
    </w:p>
    <w:p>
      <w:pPr>
        <w:pStyle w:val="8"/>
        <w:numPr>
          <w:ilvl w:val="0"/>
          <w:numId w:val="1"/>
        </w:numPr>
        <w:ind w:firstLineChars="0"/>
        <w:jc w:val="left"/>
        <w:rPr>
          <w:rFonts w:ascii="黑体" w:hAnsi="黑体" w:eastAsia="黑体"/>
          <w:sz w:val="32"/>
          <w:szCs w:val="32"/>
        </w:rPr>
      </w:pPr>
      <w:r>
        <w:rPr>
          <w:rFonts w:hint="eastAsia" w:ascii="黑体" w:hAnsi="黑体" w:eastAsia="黑体" w:cs="仿宋_GB2312"/>
          <w:sz w:val="32"/>
          <w:szCs w:val="32"/>
        </w:rPr>
        <w:t xml:space="preserve">   海口市美兰区人民法院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黑体" w:hAnsi="黑体" w:eastAsia="黑体"/>
          <w:sz w:val="32"/>
          <w:szCs w:val="32"/>
        </w:rPr>
        <w:t>年部门预算表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一、财政拨款收支总表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二、一般公共预算支出表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三、一般公共预算基本支出表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四、一般公共预算“三公”经费支出表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五、政府性基金预算支出表。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六、政府性基金预算“三公”经费支出表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七、部门收支总表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八、部门收入总表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九、部门支出总表</w:t>
      </w:r>
    </w:p>
    <w:p>
      <w:pPr>
        <w:pStyle w:val="8"/>
        <w:numPr>
          <w:numId w:val="0"/>
        </w:numPr>
        <w:ind w:left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十、项目支出绩效信息表</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cs="仿宋_GB2312"/>
          <w:sz w:val="32"/>
          <w:szCs w:val="32"/>
        </w:rPr>
        <w:t xml:space="preserve"> 海口市美兰区人民法院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黑体" w:hAnsi="黑体" w:eastAsia="黑体"/>
          <w:sz w:val="32"/>
          <w:szCs w:val="32"/>
        </w:rPr>
        <w:t xml:space="preserve">年部门预算情况说明 </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numPr>
          <w:ilvl w:val="0"/>
          <w:numId w:val="3"/>
        </w:numPr>
        <w:ind w:firstLineChars="0"/>
        <w:jc w:val="center"/>
        <w:rPr>
          <w:rFonts w:ascii="黑体" w:hAnsi="黑体" w:eastAsia="黑体" w:cs="仿宋_GB2312"/>
          <w:sz w:val="32"/>
          <w:szCs w:val="32"/>
        </w:rPr>
      </w:pPr>
      <w:r>
        <w:rPr>
          <w:rFonts w:hint="eastAsia" w:ascii="黑体" w:hAnsi="黑体" w:eastAsia="黑体" w:cs="仿宋_GB2312"/>
          <w:sz w:val="32"/>
          <w:szCs w:val="32"/>
        </w:rPr>
        <w:t xml:space="preserve">  海口市美兰区人民法院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8"/>
        <w:numPr>
          <w:numId w:val="0"/>
        </w:numPr>
        <w:ind w:leftChars="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8"/>
        <w:tabs>
          <w:tab w:val="left" w:pos="1725"/>
        </w:tabs>
        <w:ind w:left="720" w:leftChars="343" w:firstLine="0" w:firstLineChars="0"/>
        <w:rPr>
          <w:rFonts w:ascii="仿宋_GB2312" w:eastAsia="仿宋_GB2312"/>
          <w:sz w:val="32"/>
        </w:rPr>
      </w:pPr>
      <w:r>
        <w:rPr>
          <w:rFonts w:hint="eastAsia" w:ascii="仿宋_GB2312" w:eastAsia="仿宋_GB2312"/>
          <w:sz w:val="32"/>
        </w:rPr>
        <w:t>海口市美兰区人民法院是国家审判机关，依法行使审判权，对海口市美兰区人民代表大会和海口市美兰区人民代表大会常务委员会负责并报告工作。其主要职责是：</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一</w:t>
      </w:r>
      <w:r>
        <w:rPr>
          <w:rFonts w:hint="eastAsia" w:ascii="仿宋_GB2312" w:eastAsia="仿宋_GB2312"/>
          <w:sz w:val="32"/>
        </w:rPr>
        <w:t>）依法审判法律规定由海口市美兰区人民法院管辖的刑事、民事、行政等第一审案件。</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二</w:t>
      </w:r>
      <w:r>
        <w:rPr>
          <w:rFonts w:hint="eastAsia" w:ascii="仿宋_GB2312" w:eastAsia="仿宋_GB2312"/>
          <w:sz w:val="32"/>
        </w:rPr>
        <w:t>）处理不需要开庭审判的民事纠纷和轻微的刑事案件以及指导人民调解委员会的工作。</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三</w:t>
      </w:r>
      <w:r>
        <w:rPr>
          <w:rFonts w:hint="eastAsia" w:ascii="仿宋_GB2312" w:eastAsia="仿宋_GB2312"/>
          <w:sz w:val="32"/>
        </w:rPr>
        <w:t>）依法审判由上级法院指定管辖和交办的刑事、民事、行政等案件。</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四</w:t>
      </w:r>
      <w:r>
        <w:rPr>
          <w:rFonts w:hint="eastAsia" w:ascii="仿宋_GB2312" w:eastAsia="仿宋_GB2312"/>
          <w:sz w:val="32"/>
        </w:rPr>
        <w:t>）受理不服本院生效裁判的各类申诉和再审申请，对其中确有错误的，提起再审。</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五</w:t>
      </w:r>
      <w:r>
        <w:rPr>
          <w:rFonts w:hint="eastAsia" w:ascii="仿宋_GB2312" w:eastAsia="仿宋_GB2312"/>
          <w:sz w:val="32"/>
        </w:rPr>
        <w:t>）依法审判由人民检察院按照审判监督程序提出的抗诉案件。</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六</w:t>
      </w:r>
      <w:r>
        <w:rPr>
          <w:rFonts w:hint="eastAsia" w:ascii="仿宋_GB2312" w:eastAsia="仿宋_GB2312"/>
          <w:sz w:val="32"/>
        </w:rPr>
        <w:t>）执行本院已经发生法律效力的判决、裁定以及法律规定应当由基层人民法院执行的其他生效法律文书和外地法院协助执行和委托执行的案件。</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七</w:t>
      </w:r>
      <w:r>
        <w:rPr>
          <w:rFonts w:hint="eastAsia" w:ascii="仿宋_GB2312" w:eastAsia="仿宋_GB2312"/>
          <w:sz w:val="32"/>
        </w:rPr>
        <w:t>）对法律、法规、规章等草案提出意见；针对案件审理中发现的问题提出司法建议；负责对司法工作中有关问题进行专题调查和研究。</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八</w:t>
      </w:r>
      <w:r>
        <w:rPr>
          <w:rFonts w:hint="eastAsia" w:ascii="仿宋_GB2312" w:eastAsia="仿宋_GB2312"/>
          <w:sz w:val="32"/>
        </w:rPr>
        <w:t>）负责并抓好本院干警的思想政治教育、业务培训；按权限管理法官、执行员、书记员、司法警察和司法行政人员。</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九</w:t>
      </w:r>
      <w:r>
        <w:rPr>
          <w:rFonts w:hint="eastAsia" w:ascii="仿宋_GB2312" w:eastAsia="仿宋_GB2312"/>
          <w:sz w:val="32"/>
        </w:rPr>
        <w:t>）依照规定协同区编委、组织人事部门管理本院的机构、人员编制工作和干部考核、培养、使用工作。</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十</w:t>
      </w:r>
      <w:r>
        <w:rPr>
          <w:rFonts w:hint="eastAsia" w:ascii="仿宋_GB2312" w:eastAsia="仿宋_GB2312"/>
          <w:sz w:val="32"/>
        </w:rPr>
        <w:t>）负责本院的司法行政工作，依法管理本院的有关经费和物资装备。</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十一</w:t>
      </w:r>
      <w:r>
        <w:rPr>
          <w:rFonts w:hint="eastAsia" w:ascii="仿宋_GB2312" w:eastAsia="仿宋_GB2312"/>
          <w:sz w:val="32"/>
        </w:rPr>
        <w:t>）在审判工作中开展法制宣传，教育公民自觉遵守宪法、法律；参与社会治安综合治理。</w:t>
      </w:r>
    </w:p>
    <w:p>
      <w:pPr>
        <w:pStyle w:val="8"/>
        <w:tabs>
          <w:tab w:val="left" w:pos="1725"/>
        </w:tabs>
        <w:ind w:left="720" w:firstLine="0" w:firstLineChars="0"/>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十二</w:t>
      </w:r>
      <w:r>
        <w:rPr>
          <w:rFonts w:hint="eastAsia" w:ascii="仿宋_GB2312" w:eastAsia="仿宋_GB2312"/>
          <w:sz w:val="32"/>
        </w:rPr>
        <w:t>）负责本院的监察工作。</w:t>
      </w:r>
    </w:p>
    <w:p>
      <w:pPr>
        <w:pStyle w:val="8"/>
        <w:numPr>
          <w:numId w:val="0"/>
        </w:numPr>
        <w:tabs>
          <w:tab w:val="left" w:pos="1725"/>
        </w:tabs>
        <w:ind w:left="720" w:leftChars="0"/>
        <w:rPr>
          <w:rFonts w:ascii="仿宋_GB2312" w:eastAsia="仿宋_GB2312"/>
          <w:sz w:val="32"/>
        </w:rPr>
      </w:pPr>
      <w:r>
        <w:rPr>
          <w:rFonts w:hint="eastAsia" w:ascii="仿宋_GB2312" w:eastAsia="仿宋_GB2312"/>
          <w:sz w:val="32"/>
          <w:lang w:eastAsia="zh-CN"/>
        </w:rPr>
        <w:t>（十三）</w:t>
      </w:r>
      <w:r>
        <w:rPr>
          <w:rFonts w:hint="eastAsia" w:ascii="仿宋_GB2312" w:eastAsia="仿宋_GB2312"/>
          <w:sz w:val="32"/>
        </w:rPr>
        <w:t>承办其他应由本院负责的工作。</w:t>
      </w:r>
    </w:p>
    <w:p>
      <w:pPr>
        <w:pStyle w:val="8"/>
        <w:tabs>
          <w:tab w:val="left" w:pos="1725"/>
        </w:tabs>
        <w:ind w:left="720" w:firstLine="0" w:firstLineChars="0"/>
        <w:rPr>
          <w:rFonts w:ascii="仿宋_GB2312" w:eastAsia="仿宋_GB2312"/>
          <w:sz w:val="32"/>
        </w:rPr>
      </w:pPr>
    </w:p>
    <w:p>
      <w:pPr>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纳入海口市美兰区人民法院202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年部门预算编制范围的只有部门本级1家预算单位。</w:t>
      </w:r>
    </w:p>
    <w:p>
      <w:pPr>
        <w:ind w:left="800"/>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仿宋_GB2312"/>
          <w:sz w:val="32"/>
          <w:szCs w:val="32"/>
        </w:rPr>
        <w:t>海口市美兰区人民法院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海口市美兰区人民法院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一、关于海口市美兰区人民法院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海口市美兰区人民法院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年财政拨款收支总预算6639.29万元。比上年预算数减少</w:t>
      </w:r>
      <w:r>
        <w:rPr>
          <w:rFonts w:hint="eastAsia" w:ascii="仿宋_GB2312" w:hAnsi="黑体" w:eastAsia="仿宋_GB2312"/>
          <w:sz w:val="32"/>
          <w:szCs w:val="32"/>
          <w:lang w:val="en-US" w:eastAsia="zh-CN"/>
        </w:rPr>
        <w:t>589.56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我院厉行节约，贯彻落实“过紧日子”的思想</w:t>
      </w:r>
      <w:r>
        <w:rPr>
          <w:rFonts w:hint="eastAsia" w:ascii="仿宋_GB2312" w:hAnsi="黑体" w:eastAsia="仿宋_GB2312"/>
          <w:sz w:val="32"/>
          <w:szCs w:val="32"/>
        </w:rPr>
        <w:t>。其中，收入总计6639.29万元，包括一般公共预算</w:t>
      </w:r>
      <w:r>
        <w:rPr>
          <w:rFonts w:hint="eastAsia" w:ascii="仿宋_GB2312" w:hAnsi="黑体" w:eastAsia="仿宋_GB2312"/>
          <w:sz w:val="32"/>
          <w:szCs w:val="32"/>
          <w:lang w:eastAsia="zh-CN"/>
        </w:rPr>
        <w:t>本年</w:t>
      </w:r>
      <w:r>
        <w:rPr>
          <w:rFonts w:hint="eastAsia" w:ascii="仿宋_GB2312" w:hAnsi="黑体" w:eastAsia="仿宋_GB2312"/>
          <w:sz w:val="32"/>
          <w:szCs w:val="32"/>
        </w:rPr>
        <w:t>收入6482.96万元</w:t>
      </w:r>
      <w:r>
        <w:rPr>
          <w:rFonts w:hint="eastAsia" w:ascii="仿宋_GB2312" w:hAnsi="黑体" w:eastAsia="仿宋_GB2312"/>
          <w:sz w:val="32"/>
          <w:szCs w:val="32"/>
          <w:lang w:eastAsia="zh-CN"/>
        </w:rPr>
        <w:t>，</w:t>
      </w:r>
      <w:r>
        <w:rPr>
          <w:rFonts w:hint="eastAsia" w:ascii="仿宋_GB2312" w:hAnsi="黑体" w:eastAsia="仿宋_GB2312"/>
          <w:sz w:val="32"/>
          <w:szCs w:val="32"/>
          <w:highlight w:val="none"/>
          <w:lang w:eastAsia="zh-CN"/>
        </w:rPr>
        <w:t>上年结转156.33</w:t>
      </w:r>
      <w:r>
        <w:rPr>
          <w:rFonts w:hint="eastAsia" w:ascii="仿宋_GB2312" w:hAnsi="黑体" w:eastAsia="仿宋_GB2312"/>
          <w:sz w:val="32"/>
          <w:szCs w:val="32"/>
          <w:highlight w:val="none"/>
          <w:lang w:val="en-US" w:eastAsia="zh-CN"/>
        </w:rPr>
        <w:t>万元</w:t>
      </w:r>
      <w:r>
        <w:rPr>
          <w:rFonts w:hint="eastAsia" w:ascii="仿宋_GB2312" w:hAnsi="黑体" w:eastAsia="仿宋_GB2312"/>
          <w:sz w:val="32"/>
          <w:szCs w:val="32"/>
        </w:rPr>
        <w:t>；支出总计6639.29万元，包括公共安全支出6022.36万元、社会保障和就业支出229.27万元、卫生健康支出235.24万元、住房保障支出152.42万元。</w:t>
      </w:r>
    </w:p>
    <w:p>
      <w:pPr>
        <w:ind w:firstLine="640"/>
        <w:jc w:val="left"/>
        <w:rPr>
          <w:rFonts w:ascii="黑体" w:hAnsi="黑体" w:eastAsia="黑体"/>
          <w:sz w:val="32"/>
          <w:szCs w:val="32"/>
        </w:rPr>
      </w:pPr>
      <w:r>
        <w:rPr>
          <w:rFonts w:hint="eastAsia" w:ascii="黑体" w:hAnsi="黑体" w:eastAsia="黑体"/>
          <w:sz w:val="32"/>
          <w:szCs w:val="32"/>
        </w:rPr>
        <w:t>二、关于海口市美兰区人民法院202</w:t>
      </w:r>
      <w:r>
        <w:rPr>
          <w:rFonts w:hint="eastAsia" w:ascii="黑体" w:hAnsi="黑体" w:eastAsia="黑体"/>
          <w:sz w:val="32"/>
          <w:szCs w:val="32"/>
          <w:lang w:val="en-US" w:eastAsia="zh-CN"/>
        </w:rPr>
        <w:t>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海口市美兰区人民法院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年一般公共预算当年拨款6639.29万元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比上年预算数减少</w:t>
      </w:r>
      <w:r>
        <w:rPr>
          <w:rFonts w:hint="eastAsia" w:ascii="仿宋_GB2312" w:hAnsi="黑体" w:eastAsia="仿宋_GB2312"/>
          <w:sz w:val="32"/>
          <w:szCs w:val="32"/>
          <w:lang w:val="en-US" w:eastAsia="zh-CN"/>
        </w:rPr>
        <w:t>589.56</w:t>
      </w:r>
      <w:r>
        <w:rPr>
          <w:rFonts w:hint="eastAsia" w:ascii="仿宋_GB2312" w:hAnsi="黑体" w:eastAsia="仿宋_GB2312"/>
          <w:sz w:val="32"/>
          <w:szCs w:val="32"/>
        </w:rPr>
        <w:t>万元，主要是公共安全支出的</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公共安全支出（类）6022.36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90.71</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支出</w:t>
      </w:r>
      <w:r>
        <w:rPr>
          <w:rFonts w:hint="eastAsia" w:ascii="仿宋_GB2312" w:hAnsi="黑体" w:eastAsia="仿宋_GB2312"/>
          <w:sz w:val="32"/>
          <w:szCs w:val="32"/>
        </w:rPr>
        <w:t>（类）229.27万元，占</w:t>
      </w:r>
      <w:r>
        <w:rPr>
          <w:rFonts w:hint="eastAsia" w:ascii="仿宋_GB2312" w:hAnsi="黑体" w:eastAsia="仿宋_GB2312"/>
          <w:sz w:val="32"/>
          <w:szCs w:val="32"/>
          <w:lang w:val="en-US" w:eastAsia="zh-CN"/>
        </w:rPr>
        <w:t>3.45</w:t>
      </w:r>
      <w:r>
        <w:rPr>
          <w:rFonts w:hint="eastAsia" w:ascii="仿宋_GB2312" w:hAnsi="黑体" w:eastAsia="仿宋_GB2312"/>
          <w:sz w:val="32"/>
          <w:szCs w:val="32"/>
        </w:rPr>
        <w:t>%；卫生健康</w:t>
      </w:r>
      <w:r>
        <w:rPr>
          <w:rFonts w:hint="eastAsia" w:ascii="仿宋_GB2312" w:hAnsi="黑体" w:eastAsia="仿宋_GB2312" w:cs="仿宋_GB2312"/>
          <w:sz w:val="32"/>
          <w:szCs w:val="32"/>
        </w:rPr>
        <w:t>支出</w:t>
      </w:r>
      <w:r>
        <w:rPr>
          <w:rFonts w:hint="eastAsia" w:ascii="仿宋_GB2312" w:hAnsi="黑体" w:eastAsia="仿宋_GB2312"/>
          <w:sz w:val="32"/>
          <w:szCs w:val="32"/>
        </w:rPr>
        <w:t>（类）235.24万元，占</w:t>
      </w:r>
      <w:r>
        <w:rPr>
          <w:rFonts w:hint="eastAsia" w:ascii="仿宋_GB2312" w:hAnsi="黑体" w:eastAsia="仿宋_GB2312"/>
          <w:sz w:val="32"/>
          <w:szCs w:val="32"/>
          <w:lang w:val="en-US" w:eastAsia="zh-CN"/>
        </w:rPr>
        <w:t>3.54</w:t>
      </w:r>
      <w:r>
        <w:rPr>
          <w:rFonts w:hint="eastAsia" w:ascii="仿宋_GB2312" w:hAnsi="黑体" w:eastAsia="仿宋_GB2312"/>
          <w:sz w:val="32"/>
          <w:szCs w:val="32"/>
        </w:rPr>
        <w:t>%；住房保障</w:t>
      </w:r>
      <w:r>
        <w:rPr>
          <w:rFonts w:hint="eastAsia" w:ascii="仿宋_GB2312" w:hAnsi="黑体" w:eastAsia="仿宋_GB2312" w:cs="仿宋_GB2312"/>
          <w:sz w:val="32"/>
          <w:szCs w:val="32"/>
        </w:rPr>
        <w:t>支出</w:t>
      </w:r>
      <w:r>
        <w:rPr>
          <w:rFonts w:hint="eastAsia" w:ascii="仿宋_GB2312" w:hAnsi="黑体" w:eastAsia="仿宋_GB2312"/>
          <w:sz w:val="32"/>
          <w:szCs w:val="32"/>
        </w:rPr>
        <w:t>（类）152.42万元，占</w:t>
      </w:r>
      <w:r>
        <w:rPr>
          <w:rFonts w:hint="eastAsia" w:ascii="仿宋_GB2312" w:hAnsi="黑体" w:eastAsia="仿宋_GB2312"/>
          <w:sz w:val="32"/>
          <w:szCs w:val="32"/>
          <w:lang w:val="en-US" w:eastAsia="zh-CN"/>
        </w:rPr>
        <w:t>2.30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（类）法院（款）行政运行（项）202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年预算数为3517.12万元，比上年预算数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39.34</w:t>
      </w:r>
      <w:r>
        <w:rPr>
          <w:rFonts w:hint="eastAsia" w:ascii="仿宋_GB2312" w:hAnsi="黑体" w:eastAsia="仿宋_GB2312"/>
          <w:sz w:val="32"/>
          <w:szCs w:val="32"/>
        </w:rPr>
        <w:t>万元，主要是人员经费和公用经费的增加。</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（类）法院（款）案件审判（项）202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年预算数为1080.91万元，比上年预算数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933.98</w:t>
      </w:r>
      <w:r>
        <w:rPr>
          <w:rFonts w:hint="eastAsia" w:ascii="仿宋_GB2312" w:hAnsi="黑体" w:eastAsia="仿宋_GB2312"/>
          <w:sz w:val="32"/>
          <w:szCs w:val="32"/>
        </w:rPr>
        <w:t>万元，主要是政法纪检监察转移支付</w:t>
      </w:r>
      <w:r>
        <w:rPr>
          <w:rFonts w:hint="eastAsia" w:ascii="仿宋_GB2312" w:hAnsi="黑体" w:eastAsia="仿宋_GB2312"/>
          <w:sz w:val="32"/>
          <w:szCs w:val="32"/>
          <w:lang w:eastAsia="zh-CN"/>
        </w:rPr>
        <w:t>项目</w:t>
      </w:r>
      <w:r>
        <w:rPr>
          <w:rFonts w:hint="eastAsia" w:ascii="仿宋_GB2312" w:hAnsi="黑体" w:eastAsia="仿宋_GB2312"/>
          <w:sz w:val="32"/>
          <w:szCs w:val="32"/>
        </w:rPr>
        <w:t>资金</w:t>
      </w:r>
      <w:r>
        <w:rPr>
          <w:rFonts w:hint="eastAsia" w:ascii="仿宋_GB2312" w:hAnsi="黑体" w:eastAsia="仿宋_GB2312"/>
          <w:sz w:val="32"/>
          <w:szCs w:val="32"/>
          <w:lang w:eastAsia="zh-CN"/>
        </w:rPr>
        <w:t>取消，办案经费并入案件审判项目</w:t>
      </w:r>
      <w:r>
        <w:rPr>
          <w:rFonts w:hint="eastAsia" w:ascii="仿宋_GB2312" w:hAnsi="黑体" w:eastAsia="仿宋_GB2312"/>
          <w:sz w:val="32"/>
          <w:szCs w:val="32"/>
          <w:highlight w:val="none"/>
          <w:lang w:eastAsia="zh-CN"/>
        </w:rPr>
        <w:t>。</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（类）法院（款）案件执行（项）202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w:t>
      </w:r>
      <w:r>
        <w:rPr>
          <w:rFonts w:hint="eastAsia" w:ascii="仿宋_GB2312" w:hAnsi="黑体" w:eastAsia="仿宋_GB2312" w:cs="仿宋_GB2312"/>
          <w:sz w:val="32"/>
          <w:szCs w:val="32"/>
        </w:rPr>
        <w:t>2</w:t>
      </w:r>
      <w:r>
        <w:rPr>
          <w:rFonts w:hint="eastAsia" w:ascii="仿宋_GB2312" w:hAnsi="黑体" w:eastAsia="仿宋_GB2312"/>
          <w:sz w:val="32"/>
          <w:szCs w:val="32"/>
        </w:rPr>
        <w:t>万元，与上年持平。</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（类）法院（款）“两庭”建设（项）202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年预算数为862万元，比上年预算数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939.11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用于</w:t>
      </w:r>
      <w:r>
        <w:rPr>
          <w:rFonts w:hint="eastAsia" w:ascii="仿宋_GB2312" w:hAnsi="黑体" w:eastAsia="仿宋_GB2312"/>
          <w:sz w:val="32"/>
          <w:szCs w:val="32"/>
          <w:lang w:val="en-US" w:eastAsia="zh-CN"/>
        </w:rPr>
        <w:t>派出法庭（</w:t>
      </w:r>
      <w:r>
        <w:rPr>
          <w:rFonts w:hint="eastAsia" w:ascii="仿宋_GB2312" w:hAnsi="黑体" w:eastAsia="仿宋_GB2312"/>
          <w:sz w:val="32"/>
          <w:szCs w:val="32"/>
          <w:lang w:eastAsia="zh-CN"/>
        </w:rPr>
        <w:t>灵山法庭</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的建设</w:t>
      </w:r>
      <w:r>
        <w:rPr>
          <w:rFonts w:hint="eastAsia" w:ascii="仿宋_GB2312" w:hAnsi="黑体" w:eastAsia="仿宋_GB2312"/>
          <w:sz w:val="32"/>
          <w:szCs w:val="32"/>
        </w:rPr>
        <w:t>。</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（类）法院（款）其他法院支出（项）202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年预算数为560.33万元，比上年预算数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579.1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厉行节约，合理编制预算资金，缩减各项开支费用</w:t>
      </w:r>
      <w:r>
        <w:rPr>
          <w:rFonts w:hint="eastAsia" w:ascii="仿宋_GB2312" w:hAnsi="黑体" w:eastAsia="仿宋_GB2312"/>
          <w:sz w:val="32"/>
          <w:szCs w:val="32"/>
          <w:highlight w:val="none"/>
          <w:lang w:eastAsia="zh-CN"/>
        </w:rPr>
        <w:t>。</w:t>
      </w:r>
    </w:p>
    <w:p>
      <w:pPr>
        <w:numPr>
          <w:ilvl w:val="0"/>
          <w:numId w:val="4"/>
        </w:numPr>
        <w:ind w:firstLine="640" w:firstLineChars="200"/>
        <w:rPr>
          <w:rFonts w:hint="eastAsia" w:ascii="仿宋_GB2312" w:hAnsi="黑体" w:eastAsia="仿宋_GB2312"/>
          <w:sz w:val="32"/>
          <w:szCs w:val="32"/>
        </w:rPr>
      </w:pPr>
      <w:r>
        <w:rPr>
          <w:rFonts w:hint="eastAsia" w:ascii="仿宋_GB2312" w:hAnsi="黑体" w:eastAsia="仿宋_GB2312"/>
          <w:sz w:val="32"/>
          <w:szCs w:val="32"/>
        </w:rPr>
        <w:t>社会保障和就业</w:t>
      </w:r>
      <w:r>
        <w:rPr>
          <w:rFonts w:hint="eastAsia" w:ascii="仿宋_GB2312" w:hAnsi="黑体" w:eastAsia="仿宋_GB2312"/>
          <w:sz w:val="32"/>
          <w:szCs w:val="32"/>
          <w:lang w:eastAsia="zh-CN"/>
        </w:rPr>
        <w:t>支出</w:t>
      </w:r>
      <w:r>
        <w:rPr>
          <w:rFonts w:hint="eastAsia" w:ascii="仿宋_GB2312" w:hAnsi="黑体" w:eastAsia="仿宋_GB2312"/>
          <w:sz w:val="32"/>
          <w:szCs w:val="32"/>
        </w:rPr>
        <w:t>（类）行政事业单位养老支出（款）机关事业单位基本养老保险缴费支出（项）202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年预算数为203.73万元，比上年预算数</w:t>
      </w:r>
      <w:r>
        <w:rPr>
          <w:rFonts w:hint="eastAsia" w:ascii="仿宋_GB2312" w:hAnsi="黑体" w:eastAsia="仿宋_GB2312" w:cs="仿宋_GB2312"/>
          <w:sz w:val="32"/>
          <w:szCs w:val="32"/>
          <w:lang w:val="en-US" w:eastAsia="zh-CN"/>
        </w:rPr>
        <w:t>减少14.32</w:t>
      </w:r>
      <w:r>
        <w:rPr>
          <w:rFonts w:hint="eastAsia" w:ascii="仿宋_GB2312" w:hAnsi="黑体" w:eastAsia="仿宋_GB2312"/>
          <w:sz w:val="32"/>
          <w:szCs w:val="32"/>
        </w:rPr>
        <w:t>万元，主要是因为本单位干警人数的变动。</w:t>
      </w:r>
    </w:p>
    <w:p>
      <w:pPr>
        <w:widowControl w:val="0"/>
        <w:numPr>
          <w:numId w:val="0"/>
        </w:numPr>
        <w:wordWrap/>
        <w:adjustRightInd/>
        <w:snapToGrid/>
        <w:spacing w:line="240" w:lineRule="auto"/>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rPr>
        <w:t>社会保障和就业</w:t>
      </w:r>
      <w:r>
        <w:rPr>
          <w:rFonts w:hint="eastAsia" w:ascii="仿宋_GB2312" w:hAnsi="黑体" w:eastAsia="仿宋_GB2312"/>
          <w:sz w:val="32"/>
          <w:szCs w:val="32"/>
          <w:lang w:eastAsia="zh-CN"/>
        </w:rPr>
        <w:t>支出</w:t>
      </w:r>
      <w:r>
        <w:rPr>
          <w:rFonts w:hint="eastAsia" w:ascii="仿宋_GB2312" w:hAnsi="黑体" w:eastAsia="仿宋_GB2312"/>
          <w:sz w:val="32"/>
          <w:szCs w:val="32"/>
        </w:rPr>
        <w:t>（类）行政事业单位养老支出（款）机关事业单位职业年金缴费支出（项）202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年预算数为25.54万元，</w:t>
      </w:r>
      <w:r>
        <w:rPr>
          <w:rFonts w:hint="eastAsia" w:ascii="仿宋_GB2312" w:hAnsi="黑体" w:eastAsia="仿宋_GB2312"/>
          <w:sz w:val="32"/>
          <w:szCs w:val="32"/>
          <w:lang w:eastAsia="zh-CN"/>
        </w:rPr>
        <w:t>比上年预算数减少</w:t>
      </w:r>
      <w:r>
        <w:rPr>
          <w:rFonts w:hint="eastAsia" w:ascii="仿宋_GB2312" w:hAnsi="黑体" w:eastAsia="仿宋_GB2312"/>
          <w:sz w:val="32"/>
          <w:szCs w:val="32"/>
          <w:lang w:val="en-US" w:eastAsia="zh-CN"/>
        </w:rPr>
        <w:t>6.61万元，主要</w:t>
      </w:r>
      <w:r>
        <w:rPr>
          <w:rFonts w:hint="eastAsia" w:ascii="仿宋_GB2312" w:hAnsi="黑体" w:eastAsia="仿宋_GB2312"/>
          <w:sz w:val="32"/>
          <w:szCs w:val="32"/>
          <w:lang w:eastAsia="zh-CN"/>
        </w:rPr>
        <w:t>是因为本单位干警人数的变动。</w:t>
      </w:r>
    </w:p>
    <w:p>
      <w:pPr>
        <w:ind w:firstLine="640" w:firstLineChars="200"/>
        <w:rPr>
          <w:rFonts w:ascii="仿宋_GB2312" w:hAnsi="黑体" w:eastAsia="仿宋_GB2312"/>
          <w:sz w:val="32"/>
          <w:szCs w:val="32"/>
        </w:rPr>
      </w:pPr>
      <w:r>
        <w:rPr>
          <w:rFonts w:hint="eastAsia" w:ascii="仿宋_GB2312" w:hAnsi="黑体" w:eastAsia="仿宋_GB2312"/>
          <w:sz w:val="32"/>
          <w:szCs w:val="32"/>
        </w:rPr>
        <w:t>3.卫生健康</w:t>
      </w:r>
      <w:r>
        <w:rPr>
          <w:rFonts w:hint="eastAsia" w:ascii="仿宋_GB2312" w:hAnsi="黑体" w:eastAsia="仿宋_GB2312"/>
          <w:sz w:val="32"/>
          <w:szCs w:val="32"/>
          <w:lang w:eastAsia="zh-CN"/>
        </w:rPr>
        <w:t>支出</w:t>
      </w:r>
      <w:r>
        <w:rPr>
          <w:rFonts w:hint="eastAsia" w:ascii="仿宋_GB2312" w:hAnsi="黑体" w:eastAsia="仿宋_GB2312"/>
          <w:sz w:val="32"/>
          <w:szCs w:val="32"/>
        </w:rPr>
        <w:t>（类）行政事业单位医疗（款）行政单位医疗（项）202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年预算数为108.23万元，比上年预算数</w:t>
      </w:r>
      <w:r>
        <w:rPr>
          <w:rFonts w:hint="eastAsia" w:ascii="仿宋_GB2312" w:hAnsi="黑体" w:eastAsia="仿宋_GB2312" w:cs="仿宋_GB2312"/>
          <w:sz w:val="32"/>
          <w:szCs w:val="32"/>
          <w:lang w:val="en-US" w:eastAsia="zh-CN"/>
        </w:rPr>
        <w:t>减少7.61</w:t>
      </w:r>
      <w:r>
        <w:rPr>
          <w:rFonts w:hint="eastAsia" w:ascii="仿宋_GB2312" w:hAnsi="黑体" w:eastAsia="仿宋_GB2312"/>
          <w:sz w:val="32"/>
          <w:szCs w:val="32"/>
        </w:rPr>
        <w:t>万元，主要是因为本单位干警人数的变动。</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rPr>
        <w:t>卫生健康</w:t>
      </w:r>
      <w:r>
        <w:rPr>
          <w:rFonts w:hint="eastAsia" w:ascii="仿宋_GB2312" w:hAnsi="黑体" w:eastAsia="仿宋_GB2312"/>
          <w:sz w:val="32"/>
          <w:szCs w:val="32"/>
          <w:lang w:eastAsia="zh-CN"/>
        </w:rPr>
        <w:t>支出</w:t>
      </w:r>
      <w:r>
        <w:rPr>
          <w:rFonts w:hint="eastAsia" w:ascii="仿宋_GB2312" w:hAnsi="黑体" w:eastAsia="仿宋_GB2312"/>
          <w:sz w:val="32"/>
          <w:szCs w:val="32"/>
        </w:rPr>
        <w:t>（类）行政事业单位医疗（款）公务员医疗补助（项）202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年预算数为127.01万元，比上年预算数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7.34</w:t>
      </w:r>
      <w:r>
        <w:rPr>
          <w:rFonts w:hint="eastAsia" w:ascii="仿宋_GB2312" w:hAnsi="黑体" w:eastAsia="仿宋_GB2312"/>
          <w:sz w:val="32"/>
          <w:szCs w:val="32"/>
        </w:rPr>
        <w:t>万元</w:t>
      </w:r>
      <w:r>
        <w:rPr>
          <w:rFonts w:hint="eastAsia" w:ascii="仿宋_GB2312" w:hAnsi="黑体" w:eastAsia="仿宋_GB2312"/>
          <w:sz w:val="32"/>
          <w:szCs w:val="32"/>
          <w:highlight w:val="none"/>
        </w:rPr>
        <w:t>，主要是因为本单位干警人数的变动。</w:t>
      </w:r>
    </w:p>
    <w:p>
      <w:pPr>
        <w:ind w:firstLine="640" w:firstLineChars="200"/>
        <w:rPr>
          <w:rFonts w:ascii="仿宋_GB2312" w:hAnsi="黑体" w:eastAsia="仿宋_GB2312"/>
          <w:sz w:val="32"/>
          <w:szCs w:val="32"/>
        </w:rPr>
      </w:pPr>
      <w:r>
        <w:rPr>
          <w:rFonts w:hint="eastAsia" w:ascii="仿宋_GB2312" w:hAnsi="黑体" w:eastAsia="仿宋_GB2312"/>
          <w:sz w:val="32"/>
          <w:szCs w:val="32"/>
        </w:rPr>
        <w:t>4.住房保障</w:t>
      </w:r>
      <w:r>
        <w:rPr>
          <w:rFonts w:hint="eastAsia" w:ascii="仿宋_GB2312" w:hAnsi="黑体" w:eastAsia="仿宋_GB2312"/>
          <w:sz w:val="32"/>
          <w:szCs w:val="32"/>
          <w:lang w:eastAsia="zh-CN"/>
        </w:rPr>
        <w:t>支出</w:t>
      </w:r>
      <w:r>
        <w:rPr>
          <w:rFonts w:hint="eastAsia" w:ascii="仿宋_GB2312" w:hAnsi="黑体" w:eastAsia="仿宋_GB2312"/>
          <w:sz w:val="32"/>
          <w:szCs w:val="32"/>
        </w:rPr>
        <w:t>（类）住房改革</w:t>
      </w:r>
      <w:r>
        <w:rPr>
          <w:rFonts w:hint="eastAsia" w:ascii="仿宋_GB2312" w:hAnsi="黑体" w:eastAsia="仿宋_GB2312"/>
          <w:sz w:val="32"/>
          <w:szCs w:val="32"/>
          <w:lang w:eastAsia="zh-CN"/>
        </w:rPr>
        <w:t>支出</w:t>
      </w:r>
      <w:r>
        <w:rPr>
          <w:rFonts w:hint="eastAsia" w:ascii="仿宋_GB2312" w:hAnsi="黑体" w:eastAsia="仿宋_GB2312"/>
          <w:sz w:val="32"/>
          <w:szCs w:val="32"/>
        </w:rPr>
        <w:t>（款）住房公积金（项）202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年预算数为152.42万元，比上年预算数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8.8</w:t>
      </w:r>
      <w:r>
        <w:rPr>
          <w:rFonts w:hint="eastAsia" w:ascii="仿宋_GB2312" w:hAnsi="黑体" w:eastAsia="仿宋_GB2312"/>
          <w:sz w:val="32"/>
          <w:szCs w:val="32"/>
        </w:rPr>
        <w:t>万元，主要是因为本单位干警人数的变动。</w:t>
      </w:r>
    </w:p>
    <w:p>
      <w:pPr>
        <w:ind w:firstLine="640"/>
        <w:rPr>
          <w:rFonts w:ascii="黑体" w:hAnsi="黑体" w:eastAsia="黑体"/>
          <w:sz w:val="32"/>
          <w:szCs w:val="32"/>
        </w:rPr>
      </w:pPr>
      <w:r>
        <w:rPr>
          <w:rFonts w:hint="eastAsia" w:ascii="黑体" w:hAnsi="黑体" w:eastAsia="黑体"/>
          <w:sz w:val="32"/>
          <w:szCs w:val="32"/>
        </w:rPr>
        <w:t>三、关于海口市美兰区人民法院202</w:t>
      </w:r>
      <w:r>
        <w:rPr>
          <w:rFonts w:hint="eastAsia" w:ascii="黑体" w:hAnsi="黑体" w:eastAsia="黑体"/>
          <w:sz w:val="32"/>
          <w:szCs w:val="32"/>
          <w:lang w:val="en-US" w:eastAsia="zh-CN"/>
        </w:rPr>
        <w:t>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海口市美兰区人民法院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年一般公共预算基本支出为3924.05万元，其中：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人员经费3510.8万元，主要包括：基本工资、津贴补贴、奖金、机关事业单位基本养老保险缴费、职业年金缴费</w:t>
      </w:r>
      <w:r>
        <w:rPr>
          <w:rFonts w:hint="eastAsia" w:ascii="仿宋_GB2312" w:hAnsi="黑体" w:eastAsia="仿宋_GB2312"/>
          <w:sz w:val="32"/>
          <w:szCs w:val="32"/>
          <w:lang w:eastAsia="zh-CN"/>
        </w:rPr>
        <w:t>、职工基本医疗保险缴费</w:t>
      </w:r>
      <w:r>
        <w:rPr>
          <w:rFonts w:hint="eastAsia" w:ascii="仿宋_GB2312" w:hAnsi="黑体" w:eastAsia="仿宋_GB2312"/>
          <w:sz w:val="32"/>
          <w:szCs w:val="32"/>
        </w:rPr>
        <w:t>、公务员医疗补助缴费、其他社会保障缴费、住房公积金、医疗费、其他工资福利支出、</w:t>
      </w:r>
      <w:r>
        <w:rPr>
          <w:rFonts w:hint="eastAsia" w:ascii="仿宋_GB2312" w:hAnsi="黑体" w:eastAsia="仿宋_GB2312"/>
          <w:sz w:val="32"/>
          <w:szCs w:val="32"/>
          <w:lang w:val="en-US" w:eastAsia="zh-CN"/>
        </w:rPr>
        <w:t>邮电费、其他交通费用、</w:t>
      </w:r>
      <w:r>
        <w:rPr>
          <w:rFonts w:hint="eastAsia" w:ascii="仿宋_GB2312" w:hAnsi="黑体" w:eastAsia="仿宋_GB2312"/>
          <w:sz w:val="32"/>
          <w:szCs w:val="32"/>
        </w:rPr>
        <w:t>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413.25</w:t>
      </w:r>
      <w:r>
        <w:rPr>
          <w:rFonts w:hint="eastAsia" w:ascii="仿宋_GB2312" w:hAnsi="黑体" w:eastAsia="仿宋_GB2312"/>
          <w:sz w:val="32"/>
          <w:szCs w:val="32"/>
        </w:rPr>
        <w:t>万元，主要包括：</w:t>
      </w:r>
      <w:r>
        <w:rPr>
          <w:rFonts w:hint="eastAsia" w:ascii="仿宋_GB2312" w:hAnsi="黑体" w:eastAsia="仿宋_GB2312"/>
          <w:sz w:val="32"/>
          <w:szCs w:val="32"/>
          <w:lang w:val="en-US" w:eastAsia="zh-CN"/>
        </w:rPr>
        <w:t>其他工资福利支出、</w:t>
      </w:r>
      <w:r>
        <w:rPr>
          <w:rFonts w:hint="eastAsia" w:ascii="仿宋_GB2312" w:hAnsi="黑体" w:eastAsia="仿宋_GB2312"/>
          <w:sz w:val="32"/>
          <w:szCs w:val="32"/>
          <w:lang w:eastAsia="zh-CN"/>
        </w:rPr>
        <w:t>办公费、印刷费、</w:t>
      </w:r>
      <w:r>
        <w:rPr>
          <w:rFonts w:hint="eastAsia" w:ascii="仿宋_GB2312" w:hAnsi="黑体" w:eastAsia="仿宋_GB2312"/>
          <w:sz w:val="32"/>
          <w:szCs w:val="32"/>
        </w:rPr>
        <w:t>水费、电费、物业管理费、差旅费、维修（护）费、</w:t>
      </w:r>
      <w:r>
        <w:rPr>
          <w:rFonts w:hint="eastAsia" w:ascii="仿宋_GB2312" w:hAnsi="黑体" w:eastAsia="仿宋_GB2312"/>
          <w:sz w:val="32"/>
          <w:szCs w:val="32"/>
          <w:lang w:eastAsia="zh-CN"/>
        </w:rPr>
        <w:t>租赁费、</w:t>
      </w:r>
      <w:r>
        <w:rPr>
          <w:rFonts w:hint="eastAsia" w:ascii="仿宋_GB2312" w:hAnsi="黑体" w:eastAsia="仿宋_GB2312"/>
          <w:sz w:val="32"/>
          <w:szCs w:val="32"/>
        </w:rPr>
        <w:t>培训费、</w:t>
      </w:r>
      <w:r>
        <w:rPr>
          <w:rFonts w:hint="eastAsia" w:ascii="仿宋_GB2312" w:hAnsi="黑体" w:eastAsia="仿宋_GB2312"/>
          <w:sz w:val="32"/>
          <w:szCs w:val="32"/>
          <w:lang w:eastAsia="zh-CN"/>
        </w:rPr>
        <w:t>劳务费、</w:t>
      </w:r>
      <w:r>
        <w:rPr>
          <w:rFonts w:hint="eastAsia" w:ascii="仿宋_GB2312" w:hAnsi="黑体" w:eastAsia="仿宋_GB2312"/>
          <w:sz w:val="32"/>
          <w:szCs w:val="32"/>
        </w:rPr>
        <w:t>委托业务费、工会经费、公务用车运行维护费、其他商品和服务支出</w:t>
      </w:r>
      <w:r>
        <w:rPr>
          <w:rFonts w:hint="eastAsia" w:ascii="仿宋_GB2312" w:hAnsi="黑体" w:eastAsia="仿宋_GB2312"/>
          <w:sz w:val="32"/>
          <w:szCs w:val="32"/>
          <w:lang w:eastAsia="zh-CN"/>
        </w:rPr>
        <w:t>、其他对个人和家庭的补助</w:t>
      </w:r>
      <w:r>
        <w:rPr>
          <w:rFonts w:hint="eastAsia" w:ascii="仿宋_GB2312" w:hAnsi="黑体" w:eastAsia="仿宋_GB2312"/>
          <w:sz w:val="32"/>
          <w:szCs w:val="32"/>
        </w:rPr>
        <w:t>和办公设备购置。</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四、海口市美兰区人民法院202</w:t>
      </w:r>
      <w:r>
        <w:rPr>
          <w:rFonts w:hint="eastAsia" w:ascii="黑体" w:hAnsi="黑体" w:eastAsia="黑体"/>
          <w:sz w:val="32"/>
          <w:shd w:val="clear" w:color="auto" w:fill="FFFFFF"/>
          <w:lang w:val="en-US" w:eastAsia="zh-CN"/>
        </w:rPr>
        <w:t>2</w:t>
      </w:r>
      <w:r>
        <w:rPr>
          <w:rFonts w:hint="eastAsia" w:ascii="黑体" w:hAnsi="黑体" w:eastAsia="黑体"/>
          <w:sz w:val="32"/>
          <w:shd w:val="clear" w:color="auto" w:fill="FFFFFF"/>
        </w:rPr>
        <w:t>年</w:t>
      </w:r>
      <w:r>
        <w:rPr>
          <w:rFonts w:ascii="黑体" w:hAnsi="黑体" w:eastAsia="黑体"/>
          <w:sz w:val="32"/>
          <w:shd w:val="clear" w:color="auto" w:fill="FFFFFF"/>
        </w:rPr>
        <w:t>“三公”经费预算情况</w:t>
      </w:r>
      <w:r>
        <w:rPr>
          <w:rFonts w:hint="eastAsia" w:ascii="黑体" w:hAnsi="黑体" w:eastAsia="黑体"/>
          <w:sz w:val="32"/>
          <w:shd w:val="clear" w:color="auto" w:fill="FFFFFF"/>
        </w:rPr>
        <w:t>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（一）海口市美兰区人民法院</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年一般公共预算“三公”经费预算数为66.95万元，其中：</w:t>
      </w:r>
    </w:p>
    <w:p>
      <w:pPr>
        <w:ind w:firstLine="640" w:firstLineChars="200"/>
        <w:rPr>
          <w:rFonts w:hint="eastAsia" w:eastAsia="仿宋_GB2312"/>
          <w:sz w:val="32"/>
          <w:shd w:val="clear" w:color="auto" w:fill="FFFFFF"/>
          <w:lang w:eastAsia="zh-CN"/>
        </w:rPr>
      </w:pPr>
      <w:r>
        <w:rPr>
          <w:rFonts w:eastAsia="仿宋_GB2312"/>
          <w:sz w:val="32"/>
          <w:shd w:val="clear" w:color="auto" w:fill="FFFFFF"/>
        </w:rPr>
        <w:t>因公出国（境）费</w:t>
      </w:r>
      <w:r>
        <w:rPr>
          <w:rFonts w:hint="eastAsia" w:eastAsia="仿宋_GB2312"/>
          <w:sz w:val="32"/>
          <w:shd w:val="clear" w:color="auto" w:fill="FFFFFF"/>
          <w:lang w:eastAsia="zh-CN"/>
        </w:rPr>
        <w:t>用</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eastAsia="仿宋_GB2312"/>
          <w:sz w:val="32"/>
          <w:shd w:val="clear" w:color="auto" w:fill="FFFFFF"/>
        </w:rPr>
        <w:t>，与</w:t>
      </w:r>
      <w:r>
        <w:rPr>
          <w:rFonts w:hint="eastAsia" w:eastAsia="仿宋_GB2312"/>
          <w:sz w:val="32"/>
          <w:shd w:val="clear" w:color="auto" w:fill="FFFFFF"/>
        </w:rPr>
        <w:t>上</w:t>
      </w:r>
      <w:r>
        <w:rPr>
          <w:rFonts w:eastAsia="仿宋_GB2312"/>
          <w:sz w:val="32"/>
          <w:shd w:val="clear" w:color="auto" w:fill="FFFFFF"/>
        </w:rPr>
        <w:t>年预算持平</w:t>
      </w:r>
      <w:r>
        <w:rPr>
          <w:rFonts w:hint="eastAsia" w:eastAsia="仿宋_GB2312"/>
          <w:sz w:val="32"/>
          <w:shd w:val="clear" w:color="auto" w:fill="FFFFFF"/>
        </w:rPr>
        <w:t>；</w:t>
      </w:r>
      <w:r>
        <w:rPr>
          <w:rFonts w:eastAsia="仿宋_GB2312"/>
          <w:sz w:val="32"/>
          <w:shd w:val="clear" w:color="auto" w:fill="FFFFFF"/>
        </w:rPr>
        <w:t>公</w:t>
      </w:r>
      <w:r>
        <w:rPr>
          <w:rFonts w:hint="eastAsia" w:eastAsia="仿宋_GB2312"/>
          <w:sz w:val="32"/>
          <w:shd w:val="clear" w:color="auto" w:fill="FFFFFF"/>
        </w:rPr>
        <w:t>务用车购置及运行费</w:t>
      </w:r>
      <w:r>
        <w:rPr>
          <w:rFonts w:hint="eastAsia" w:eastAsia="仿宋_GB2312"/>
          <w:sz w:val="32"/>
          <w:shd w:val="clear" w:color="auto" w:fill="FFFFFF"/>
          <w:lang w:val="en-US" w:eastAsia="zh-CN"/>
        </w:rPr>
        <w:t>6</w:t>
      </w:r>
      <w:r>
        <w:rPr>
          <w:rFonts w:hint="eastAsia" w:ascii="仿宋_GB2312" w:hAnsi="黑体" w:eastAsia="仿宋_GB2312" w:cs="仿宋_GB2312"/>
          <w:sz w:val="32"/>
          <w:szCs w:val="32"/>
        </w:rPr>
        <w:t>6.95万元（其中，公务用车购置费0万元，公务用车运行费</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6.95万</w:t>
      </w:r>
      <w:r>
        <w:rPr>
          <w:rFonts w:hint="eastAsia" w:eastAsia="仿宋_GB2312"/>
          <w:sz w:val="32"/>
          <w:shd w:val="clear" w:color="auto" w:fill="FFFFFF"/>
        </w:rPr>
        <w:t>元），较上年预算增长</w:t>
      </w:r>
      <w:r>
        <w:rPr>
          <w:rFonts w:hint="eastAsia" w:ascii="仿宋_GB2312" w:hAnsi="黑体" w:eastAsia="仿宋_GB2312" w:cs="仿宋_GB2312"/>
          <w:sz w:val="32"/>
          <w:szCs w:val="32"/>
          <w:lang w:val="en-US" w:eastAsia="zh-CN"/>
        </w:rPr>
        <w:t>148.42%，增长的主要原因包括：2017年公车改革后重新分配的油料费仅够使用到2021年底，2022年开始需要支付油料费，并且我院公务车辆年限较久，维修费用也随之增高</w:t>
      </w:r>
      <w:r>
        <w:rPr>
          <w:rFonts w:hint="eastAsia" w:eastAsia="仿宋_GB2312"/>
          <w:sz w:val="32"/>
          <w:shd w:val="clear" w:color="auto" w:fill="FFFFFF"/>
          <w:lang w:eastAsia="zh-CN"/>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19</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eastAsia="仿宋_GB2312" w:cs="Times New Roman"/>
          <w:sz w:val="32"/>
          <w:shd w:val="clear" w:color="auto" w:fill="FFFFFF"/>
          <w:lang w:eastAsia="zh-CN"/>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rPr>
        <w:t>与上年预算持平。</w:t>
      </w:r>
    </w:p>
    <w:p>
      <w:pPr>
        <w:ind w:firstLine="630"/>
        <w:rPr>
          <w:rFonts w:hint="eastAsia" w:ascii="仿宋_GB2312" w:hAnsi="黑体" w:eastAsia="仿宋_GB2312" w:cs="仿宋_GB2312"/>
          <w:sz w:val="32"/>
          <w:szCs w:val="32"/>
        </w:rPr>
      </w:pPr>
      <w:r>
        <w:rPr>
          <w:rFonts w:hint="eastAsia" w:eastAsia="仿宋_GB2312"/>
          <w:sz w:val="32"/>
          <w:shd w:val="clear" w:color="auto" w:fill="FFFFFF"/>
        </w:rPr>
        <w:t>（二）海口市美兰区</w:t>
      </w:r>
      <w:r>
        <w:rPr>
          <w:rFonts w:hint="eastAsia" w:ascii="仿宋_GB2312" w:hAnsi="黑体" w:eastAsia="仿宋_GB2312" w:cs="仿宋_GB2312"/>
          <w:sz w:val="32"/>
          <w:szCs w:val="32"/>
        </w:rPr>
        <w:t>人民法院无202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年政府性基金预算“三公”经费预算。</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五、关于海口市美兰区人民法院202</w:t>
      </w:r>
      <w:r>
        <w:rPr>
          <w:rFonts w:hint="eastAsia" w:ascii="黑体" w:hAnsi="黑体" w:eastAsia="黑体"/>
          <w:sz w:val="32"/>
          <w:shd w:val="clear" w:color="auto" w:fill="FFFFFF"/>
          <w:lang w:val="en-US" w:eastAsia="zh-CN"/>
        </w:rPr>
        <w:t>2</w:t>
      </w:r>
      <w:r>
        <w:rPr>
          <w:rFonts w:ascii="黑体" w:hAnsi="黑体" w:eastAsia="黑体"/>
          <w:sz w:val="32"/>
          <w:shd w:val="clear" w:color="auto" w:fill="FFFFFF"/>
        </w:rPr>
        <w:t>年</w:t>
      </w:r>
      <w:r>
        <w:rPr>
          <w:rFonts w:hint="eastAsia" w:ascii="黑体" w:hAnsi="黑体" w:eastAsia="黑体"/>
          <w:sz w:val="32"/>
          <w:shd w:val="clear" w:color="auto" w:fill="FFFFFF"/>
        </w:rPr>
        <w:t>政府性基金预算当年拨款情况说明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海口市美兰区人民法院无202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年政府性基金预算。</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六、关于海口市美兰区人民法院202</w:t>
      </w:r>
      <w:r>
        <w:rPr>
          <w:rFonts w:hint="eastAsia" w:ascii="黑体" w:hAnsi="黑体" w:eastAsia="黑体"/>
          <w:sz w:val="32"/>
          <w:shd w:val="clear" w:color="auto" w:fill="FFFFFF"/>
          <w:lang w:val="en-US" w:eastAsia="zh-CN"/>
        </w:rPr>
        <w:t>2</w:t>
      </w:r>
      <w:r>
        <w:rPr>
          <w:rFonts w:ascii="黑体" w:hAnsi="黑体" w:eastAsia="黑体"/>
          <w:sz w:val="32"/>
          <w:shd w:val="clear" w:color="auto" w:fill="FFFFFF"/>
        </w:rPr>
        <w:t>年</w:t>
      </w:r>
      <w:r>
        <w:rPr>
          <w:rFonts w:hint="eastAsia" w:ascii="黑体" w:hAnsi="黑体" w:eastAsia="黑体"/>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按照综合预算原则，海口市美兰区人民法院所有收入和支出均纳入部门预算管理。收入包括</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一般公共预算</w:t>
      </w:r>
      <w:r>
        <w:rPr>
          <w:rFonts w:hint="eastAsia" w:ascii="仿宋_GB2312" w:hAnsi="黑体" w:eastAsia="仿宋_GB2312" w:cs="仿宋_GB2312"/>
          <w:sz w:val="32"/>
          <w:szCs w:val="32"/>
          <w:lang w:eastAsia="zh-CN"/>
        </w:rPr>
        <w:t>拨款</w:t>
      </w:r>
      <w:r>
        <w:rPr>
          <w:rFonts w:hint="eastAsia" w:ascii="仿宋_GB2312" w:hAnsi="黑体" w:eastAsia="仿宋_GB2312" w:cs="仿宋_GB2312"/>
          <w:sz w:val="32"/>
          <w:szCs w:val="32"/>
        </w:rPr>
        <w:t>收入</w:t>
      </w:r>
      <w:r>
        <w:rPr>
          <w:rFonts w:hint="eastAsia" w:ascii="仿宋_GB2312" w:hAnsi="黑体" w:eastAsia="仿宋_GB2312" w:cs="仿宋_GB2312"/>
          <w:sz w:val="32"/>
          <w:szCs w:val="32"/>
          <w:lang w:eastAsia="zh-CN"/>
        </w:rPr>
        <w:t>、其他收入、</w:t>
      </w:r>
      <w:r>
        <w:rPr>
          <w:rFonts w:hint="eastAsia" w:ascii="仿宋_GB2312" w:hAnsi="黑体" w:eastAsia="仿宋_GB2312" w:cs="仿宋_GB2312"/>
          <w:sz w:val="32"/>
          <w:szCs w:val="32"/>
          <w:lang w:val="en-US" w:eastAsia="zh-CN"/>
        </w:rPr>
        <w:t>上年结转</w:t>
      </w:r>
      <w:r>
        <w:rPr>
          <w:rFonts w:hint="eastAsia" w:ascii="仿宋_GB2312" w:hAnsi="黑体" w:eastAsia="仿宋_GB2312"/>
          <w:sz w:val="32"/>
          <w:szCs w:val="32"/>
        </w:rPr>
        <w:t>；支出包括：公共安全支出、社会保障和就业支出、卫生健康支出、住房保障支出。</w:t>
      </w:r>
      <w:r>
        <w:rPr>
          <w:rFonts w:hint="eastAsia" w:ascii="仿宋_GB2312" w:hAnsi="黑体" w:eastAsia="仿宋_GB2312" w:cs="仿宋_GB2312"/>
          <w:sz w:val="32"/>
          <w:szCs w:val="32"/>
        </w:rPr>
        <w:t>海口市美兰区人民法院202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年收支总预算6993.65万元。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七、关于海口市美兰区人民法院202</w:t>
      </w:r>
      <w:r>
        <w:rPr>
          <w:rFonts w:hint="eastAsia" w:ascii="黑体" w:hAnsi="黑体" w:eastAsia="黑体"/>
          <w:sz w:val="32"/>
          <w:shd w:val="clear" w:color="auto" w:fill="FFFFFF"/>
          <w:lang w:val="en-US" w:eastAsia="zh-CN"/>
        </w:rPr>
        <w:t>2</w:t>
      </w:r>
      <w:r>
        <w:rPr>
          <w:rFonts w:ascii="黑体" w:hAnsi="黑体" w:eastAsia="黑体"/>
          <w:sz w:val="32"/>
          <w:shd w:val="clear" w:color="auto" w:fill="FFFFFF"/>
        </w:rPr>
        <w:t>年</w:t>
      </w:r>
      <w:r>
        <w:rPr>
          <w:rFonts w:hint="eastAsia" w:ascii="黑体" w:hAnsi="黑体" w:eastAsia="黑体"/>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海口市美兰区人民法院202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年收入预算6993.65万元，其中</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156.33万元，占2.24%；</w:t>
      </w:r>
      <w:r>
        <w:rPr>
          <w:rFonts w:hint="eastAsia" w:ascii="仿宋_GB2312" w:hAnsi="黑体" w:eastAsia="仿宋_GB2312"/>
          <w:sz w:val="32"/>
          <w:szCs w:val="32"/>
          <w:highlight w:val="none"/>
          <w:lang w:eastAsia="zh-CN"/>
        </w:rPr>
        <w:t>一般公共预算拨款</w:t>
      </w:r>
      <w:r>
        <w:rPr>
          <w:rFonts w:hint="eastAsia" w:ascii="仿宋_GB2312" w:hAnsi="黑体" w:eastAsia="仿宋_GB2312"/>
          <w:sz w:val="32"/>
          <w:szCs w:val="32"/>
          <w:highlight w:val="none"/>
        </w:rPr>
        <w:t>收入6482.96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92.70</w:t>
      </w:r>
      <w:r>
        <w:rPr>
          <w:rFonts w:hint="eastAsia" w:ascii="仿宋_GB2312" w:hAnsi="黑体" w:eastAsia="仿宋_GB2312"/>
          <w:sz w:val="32"/>
          <w:szCs w:val="32"/>
        </w:rPr>
        <w:t>%</w:t>
      </w:r>
      <w:r>
        <w:rPr>
          <w:rFonts w:hint="eastAsia" w:ascii="仿宋_GB2312" w:hAnsi="黑体" w:eastAsia="仿宋_GB2312"/>
          <w:sz w:val="32"/>
          <w:szCs w:val="32"/>
          <w:lang w:eastAsia="zh-CN"/>
        </w:rPr>
        <w:t>；其他收入354.36</w:t>
      </w:r>
      <w:r>
        <w:rPr>
          <w:rFonts w:hint="eastAsia" w:ascii="仿宋_GB2312" w:hAnsi="黑体" w:eastAsia="仿宋_GB2312"/>
          <w:sz w:val="32"/>
          <w:szCs w:val="32"/>
          <w:lang w:val="en-US" w:eastAsia="zh-CN"/>
        </w:rPr>
        <w:t>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5.06</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减少273.5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经费拨款收入</w:t>
      </w:r>
      <w:r>
        <w:rPr>
          <w:rFonts w:hint="eastAsia" w:ascii="仿宋_GB2312" w:hAnsi="黑体" w:eastAsia="仿宋_GB2312"/>
          <w:sz w:val="32"/>
          <w:szCs w:val="32"/>
        </w:rPr>
        <w:t>的</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八、关于海口市美兰区人民法院202</w:t>
      </w:r>
      <w:r>
        <w:rPr>
          <w:rFonts w:hint="eastAsia" w:ascii="黑体" w:hAnsi="黑体" w:eastAsia="黑体"/>
          <w:sz w:val="32"/>
          <w:shd w:val="clear" w:color="auto" w:fill="FFFFFF"/>
          <w:lang w:val="en-US" w:eastAsia="zh-CN"/>
        </w:rPr>
        <w:t>2</w:t>
      </w:r>
      <w:r>
        <w:rPr>
          <w:rFonts w:ascii="黑体" w:hAnsi="黑体" w:eastAsia="黑体"/>
          <w:sz w:val="32"/>
          <w:shd w:val="clear" w:color="auto" w:fill="FFFFFF"/>
        </w:rPr>
        <w:t>年</w:t>
      </w:r>
      <w:r>
        <w:rPr>
          <w:rFonts w:hint="eastAsia" w:ascii="黑体" w:hAnsi="黑体" w:eastAsia="黑体"/>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海口市美兰区人民法院202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年支出预算6993.65万元，其中：基本支出</w:t>
      </w:r>
      <w:r>
        <w:rPr>
          <w:rFonts w:hint="eastAsia" w:ascii="仿宋_GB2312" w:hAnsi="黑体" w:eastAsia="仿宋_GB2312" w:cs="仿宋_GB2312"/>
          <w:sz w:val="32"/>
          <w:szCs w:val="32"/>
          <w:lang w:val="en-US" w:eastAsia="zh-CN"/>
        </w:rPr>
        <w:t>3924.05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56.11</w:t>
      </w:r>
      <w:r>
        <w:rPr>
          <w:rFonts w:hint="eastAsia" w:ascii="仿宋_GB2312" w:hAnsi="黑体" w:eastAsia="仿宋_GB2312"/>
          <w:sz w:val="32"/>
          <w:szCs w:val="32"/>
        </w:rPr>
        <w:t>%；项目支出3069.6万元，占</w:t>
      </w:r>
      <w:r>
        <w:rPr>
          <w:rFonts w:hint="eastAsia" w:ascii="仿宋_GB2312" w:hAnsi="黑体" w:eastAsia="仿宋_GB2312"/>
          <w:sz w:val="32"/>
          <w:szCs w:val="32"/>
          <w:lang w:val="en-US" w:eastAsia="zh-CN"/>
        </w:rPr>
        <w:t>43.89</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减少273.5</w:t>
      </w:r>
      <w:r>
        <w:rPr>
          <w:rFonts w:hint="eastAsia" w:ascii="仿宋_GB2312" w:hAnsi="黑体" w:eastAsia="仿宋_GB2312"/>
          <w:sz w:val="32"/>
          <w:szCs w:val="32"/>
        </w:rPr>
        <w:t>万元，主要是公共安全支出的</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202</w:t>
      </w:r>
      <w:r>
        <w:rPr>
          <w:rFonts w:hint="eastAsia" w:ascii="仿宋_GB2312" w:hAnsi="黑体" w:eastAsia="仿宋_GB2312" w:cs="仿宋_GB2312"/>
          <w:sz w:val="32"/>
          <w:szCs w:val="32"/>
          <w:highlight w:val="none"/>
          <w:lang w:val="en-US" w:eastAsia="zh-CN"/>
        </w:rPr>
        <w:t>2</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rPr>
        <w:t>海口市美兰区人民法院本级的机关运行经费预算413.25</w:t>
      </w:r>
      <w:r>
        <w:rPr>
          <w:rFonts w:hint="eastAsia" w:ascii="仿宋_GB2312" w:hAnsi="黑体" w:eastAsia="仿宋_GB2312"/>
          <w:sz w:val="32"/>
          <w:szCs w:val="32"/>
          <w:highlight w:val="none"/>
        </w:rPr>
        <w:t>万元。</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（二）政府采购情况</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rPr>
        <w:t>海口市美兰区人民法院本级政府采购预算总额</w:t>
      </w:r>
      <w:r>
        <w:rPr>
          <w:rFonts w:hint="eastAsia" w:ascii="仿宋_GB2312" w:hAnsi="黑体" w:eastAsia="仿宋_GB2312" w:cs="仿宋_GB2312"/>
          <w:sz w:val="32"/>
          <w:szCs w:val="32"/>
          <w:highlight w:val="none"/>
          <w:lang w:val="en-US" w:eastAsia="zh-CN"/>
        </w:rPr>
        <w:t>1926</w:t>
      </w:r>
      <w:r>
        <w:rPr>
          <w:rFonts w:hint="eastAsia" w:ascii="仿宋_GB2312" w:hAnsi="黑体" w:eastAsia="仿宋_GB2312"/>
          <w:sz w:val="32"/>
          <w:szCs w:val="32"/>
          <w:highlight w:val="none"/>
        </w:rPr>
        <w:t>万元，其中：政府采购货物预算</w:t>
      </w:r>
      <w:r>
        <w:rPr>
          <w:rFonts w:hint="eastAsia" w:ascii="仿宋_GB2312" w:hAnsi="黑体" w:eastAsia="仿宋_GB2312"/>
          <w:sz w:val="32"/>
          <w:szCs w:val="32"/>
          <w:highlight w:val="none"/>
          <w:lang w:val="en-US" w:eastAsia="zh-CN"/>
        </w:rPr>
        <w:t>154</w:t>
      </w:r>
      <w:r>
        <w:rPr>
          <w:rFonts w:hint="eastAsia" w:ascii="仿宋_GB2312" w:hAnsi="黑体" w:eastAsia="仿宋_GB2312"/>
          <w:sz w:val="32"/>
          <w:szCs w:val="32"/>
          <w:highlight w:val="none"/>
        </w:rPr>
        <w:t>万元，政府采购工程预算</w:t>
      </w:r>
      <w:r>
        <w:rPr>
          <w:rFonts w:hint="eastAsia" w:ascii="仿宋_GB2312" w:hAnsi="黑体" w:eastAsia="仿宋_GB2312"/>
          <w:sz w:val="32"/>
          <w:szCs w:val="32"/>
          <w:highlight w:val="none"/>
          <w:lang w:val="en-US" w:eastAsia="zh-CN"/>
        </w:rPr>
        <w:t>952</w:t>
      </w:r>
      <w:r>
        <w:rPr>
          <w:rFonts w:hint="eastAsia" w:ascii="仿宋_GB2312" w:hAnsi="黑体" w:eastAsia="仿宋_GB2312"/>
          <w:sz w:val="32"/>
          <w:szCs w:val="32"/>
          <w:highlight w:val="none"/>
        </w:rPr>
        <w:t>万元，政府采购服务预算</w:t>
      </w:r>
      <w:r>
        <w:rPr>
          <w:rFonts w:hint="eastAsia" w:ascii="仿宋_GB2312" w:hAnsi="黑体" w:eastAsia="仿宋_GB2312"/>
          <w:sz w:val="32"/>
          <w:szCs w:val="32"/>
          <w:highlight w:val="none"/>
          <w:lang w:val="en-US" w:eastAsia="zh-CN"/>
        </w:rPr>
        <w:t>820</w:t>
      </w:r>
      <w:r>
        <w:rPr>
          <w:rFonts w:hint="eastAsia" w:ascii="仿宋_GB2312" w:hAnsi="黑体" w:eastAsia="仿宋_GB2312"/>
          <w:sz w:val="32"/>
          <w:szCs w:val="32"/>
          <w:highlight w:val="none"/>
        </w:rPr>
        <w:t>万元。</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海口市美兰区人民法院本级共有车辆19辆，其中，领导干部用车0辆，机要通信应急用车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val="en-US" w:eastAsia="zh-CN"/>
        </w:rPr>
        <w:t>应急保障用车3辆、</w:t>
      </w:r>
      <w:r>
        <w:rPr>
          <w:rFonts w:hint="eastAsia" w:ascii="仿宋_GB2312" w:hAnsi="黑体" w:eastAsia="仿宋_GB2312" w:cs="仿宋_GB2312"/>
          <w:sz w:val="32"/>
          <w:szCs w:val="32"/>
        </w:rPr>
        <w:t>一般执法执勤用车11辆、特种专业技术用车4辆。单位无价值100万元以上设备。</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highlight w:val="none"/>
        </w:rPr>
      </w:pPr>
      <w:r>
        <w:rPr>
          <w:rFonts w:hint="eastAsia" w:ascii="仿宋_GB2312" w:hAnsi="黑体" w:eastAsia="仿宋_GB2312" w:cs="仿宋_GB2312"/>
          <w:sz w:val="32"/>
          <w:szCs w:val="32"/>
          <w:highlight w:val="none"/>
        </w:rPr>
        <w:t>202</w:t>
      </w:r>
      <w:r>
        <w:rPr>
          <w:rFonts w:hint="eastAsia" w:ascii="仿宋_GB2312" w:hAnsi="黑体" w:eastAsia="仿宋_GB2312" w:cs="仿宋_GB2312"/>
          <w:sz w:val="32"/>
          <w:szCs w:val="32"/>
          <w:highlight w:val="none"/>
          <w:lang w:val="en-US" w:eastAsia="zh-CN"/>
        </w:rPr>
        <w:t>2</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rPr>
        <w:t>海口市美兰区人民法院</w:t>
      </w:r>
      <w:r>
        <w:rPr>
          <w:rFonts w:hint="eastAsia" w:ascii="仿宋_GB2312" w:hAnsi="黑体" w:eastAsia="仿宋_GB2312" w:cs="仿宋_GB2312"/>
          <w:sz w:val="32"/>
          <w:szCs w:val="32"/>
          <w:highlight w:val="none"/>
          <w:lang w:val="en-US" w:eastAsia="zh-CN"/>
        </w:rPr>
        <w:t>20</w:t>
      </w:r>
      <w:r>
        <w:rPr>
          <w:rFonts w:hint="eastAsia" w:ascii="仿宋_GB2312" w:hAnsi="黑体" w:eastAsia="仿宋_GB2312" w:cs="仿宋_GB2312"/>
          <w:sz w:val="32"/>
          <w:szCs w:val="32"/>
          <w:highlight w:val="none"/>
        </w:rPr>
        <w:t>个项目实行绩效目标管理，涉及一般公共预算</w:t>
      </w:r>
      <w:r>
        <w:rPr>
          <w:rFonts w:hint="eastAsia" w:ascii="仿宋_GB2312" w:hAnsi="黑体" w:eastAsia="仿宋_GB2312" w:cs="仿宋_GB2312"/>
          <w:sz w:val="32"/>
          <w:szCs w:val="32"/>
          <w:highlight w:val="none"/>
          <w:lang w:val="en-US" w:eastAsia="zh-CN"/>
        </w:rPr>
        <w:t>6837.33</w:t>
      </w:r>
      <w:r>
        <w:rPr>
          <w:rFonts w:hint="eastAsia" w:ascii="仿宋_GB2312" w:hAnsi="黑体" w:eastAsia="仿宋_GB2312"/>
          <w:sz w:val="32"/>
          <w:szCs w:val="32"/>
          <w:highlight w:val="none"/>
        </w:rPr>
        <w:t>万元。</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其中，重点项目预算绩效情况：</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1.派出法庭（灵山法庭）建设</w:t>
      </w:r>
      <w:r>
        <w:rPr>
          <w:rFonts w:hint="eastAsia" w:ascii="仿宋_GB2312" w:hAnsi="黑体" w:eastAsia="仿宋_GB2312"/>
          <w:sz w:val="32"/>
          <w:szCs w:val="32"/>
          <w:highlight w:val="none"/>
        </w:rPr>
        <w:t>项目，预算安排</w:t>
      </w:r>
      <w:r>
        <w:rPr>
          <w:rFonts w:hint="eastAsia" w:ascii="仿宋_GB2312" w:hAnsi="黑体" w:eastAsia="仿宋_GB2312"/>
          <w:sz w:val="32"/>
          <w:szCs w:val="32"/>
          <w:highlight w:val="none"/>
          <w:lang w:val="en-US" w:eastAsia="zh-CN"/>
        </w:rPr>
        <w:t>680</w:t>
      </w:r>
      <w:r>
        <w:rPr>
          <w:rFonts w:hint="eastAsia" w:ascii="仿宋_GB2312" w:hAnsi="黑体" w:eastAsia="仿宋_GB2312"/>
          <w:sz w:val="32"/>
          <w:szCs w:val="32"/>
          <w:highlight w:val="none"/>
        </w:rPr>
        <w:t>万元，主要用于</w:t>
      </w:r>
      <w:r>
        <w:rPr>
          <w:rFonts w:hint="eastAsia" w:ascii="仿宋_GB2312" w:hAnsi="黑体" w:eastAsia="仿宋_GB2312"/>
          <w:sz w:val="32"/>
          <w:szCs w:val="32"/>
          <w:highlight w:val="none"/>
          <w:lang w:val="en-US" w:eastAsia="zh-CN"/>
        </w:rPr>
        <w:t>派出法庭（灵山法庭）的工程建设支出</w:t>
      </w:r>
      <w:r>
        <w:rPr>
          <w:rFonts w:hint="eastAsia" w:ascii="仿宋_GB2312" w:hAnsi="黑体" w:eastAsia="仿宋_GB2312"/>
          <w:sz w:val="32"/>
          <w:szCs w:val="32"/>
          <w:highlight w:val="none"/>
        </w:rPr>
        <w:t>，绩效目标是截止2022年底，灵山法庭项目建设工程进度达到60%。</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两庭及装备更新维护项目，预算安排294万元，主要用于</w:t>
      </w:r>
      <w:r>
        <w:rPr>
          <w:rFonts w:hint="eastAsia" w:ascii="仿宋_GB2312" w:hAnsi="黑体" w:eastAsia="仿宋_GB2312"/>
          <w:sz w:val="32"/>
          <w:szCs w:val="32"/>
          <w:highlight w:val="none"/>
          <w:lang w:val="en-US" w:eastAsia="zh-CN"/>
        </w:rPr>
        <w:t>对审判庭、法庭、审判大楼日常维护以及更新办公设备</w:t>
      </w:r>
      <w:r>
        <w:rPr>
          <w:rFonts w:hint="eastAsia" w:ascii="仿宋_GB2312" w:hAnsi="黑体" w:eastAsia="仿宋_GB2312"/>
          <w:sz w:val="32"/>
          <w:szCs w:val="32"/>
          <w:highlight w:val="none"/>
        </w:rPr>
        <w:t>，绩效目标是1.购买办公设备数量达到100台</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2.提高庭审安全达到15％</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3.干警对办公办案自动化水平满意度达到80%以上。</w:t>
      </w:r>
    </w:p>
    <w:p>
      <w:p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案件审判项目，预算安排1080.91万元，主要用于</w:t>
      </w:r>
      <w:r>
        <w:rPr>
          <w:rFonts w:hint="eastAsia" w:ascii="仿宋_GB2312" w:hAnsi="黑体" w:eastAsia="仿宋_GB2312"/>
          <w:sz w:val="32"/>
          <w:szCs w:val="32"/>
          <w:highlight w:val="none"/>
          <w:lang w:val="en-US" w:eastAsia="zh-CN"/>
        </w:rPr>
        <w:t>保障法院司法审判工作顺利而进行的各项资金支出</w:t>
      </w:r>
      <w:bookmarkStart w:id="0" w:name="_GoBack"/>
      <w:bookmarkEnd w:id="0"/>
      <w:r>
        <w:rPr>
          <w:rFonts w:hint="eastAsia" w:ascii="仿宋_GB2312" w:hAnsi="黑体" w:eastAsia="仿宋_GB2312"/>
          <w:sz w:val="32"/>
          <w:szCs w:val="32"/>
          <w:highlight w:val="none"/>
        </w:rPr>
        <w:t>，绩效目标是1、办理案件数达到20000件</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2、结案率达到90%</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 xml:space="preserve"> 3、案件调解率达到10% </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 xml:space="preserve">4、当事人满意度达到75% </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5、提前审结时间达到10%。</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4.美兰区人民法院审判法庭用房</w:t>
      </w:r>
      <w:r>
        <w:rPr>
          <w:rFonts w:hint="eastAsia" w:ascii="仿宋_GB2312" w:hAnsi="黑体" w:eastAsia="仿宋_GB2312"/>
          <w:sz w:val="32"/>
          <w:szCs w:val="32"/>
          <w:highlight w:val="none"/>
        </w:rPr>
        <w:t>项目，预算安排518.58万元，主要用于</w:t>
      </w:r>
      <w:r>
        <w:rPr>
          <w:rFonts w:hint="eastAsia" w:ascii="仿宋_GB2312" w:hAnsi="黑体" w:eastAsia="仿宋_GB2312"/>
          <w:sz w:val="32"/>
          <w:szCs w:val="32"/>
          <w:highlight w:val="none"/>
          <w:lang w:val="en-US" w:eastAsia="zh-CN"/>
        </w:rPr>
        <w:t>支付美兰区人民法院审判法庭用房工程款</w:t>
      </w:r>
      <w:r>
        <w:rPr>
          <w:rFonts w:hint="eastAsia" w:ascii="仿宋_GB2312" w:hAnsi="黑体" w:eastAsia="仿宋_GB2312"/>
          <w:sz w:val="32"/>
          <w:szCs w:val="32"/>
          <w:highlight w:val="none"/>
        </w:rPr>
        <w:t>，绩效目标是完成美兰区人民法院审判法庭用房（土建）工程款尾款的支付。</w:t>
      </w:r>
    </w:p>
    <w:p>
      <w:pPr>
        <w:ind w:firstLine="640" w:firstLineChars="200"/>
        <w:rPr>
          <w:rFonts w:hint="eastAsia" w:ascii="黑体" w:hAnsi="黑体" w:eastAsia="黑体"/>
          <w:sz w:val="32"/>
          <w:szCs w:val="32"/>
        </w:rPr>
      </w:pPr>
      <w:r>
        <w:rPr>
          <w:rFonts w:hint="eastAsia" w:ascii="仿宋_GB2312" w:hAnsi="黑体" w:eastAsia="仿宋_GB2312"/>
          <w:sz w:val="32"/>
          <w:szCs w:val="32"/>
          <w:highlight w:val="none"/>
          <w:lang w:val="en-US" w:eastAsia="zh-CN"/>
        </w:rPr>
        <w:t>5.信息系统运行维护</w:t>
      </w:r>
      <w:r>
        <w:rPr>
          <w:rFonts w:hint="eastAsia" w:ascii="仿宋_GB2312" w:hAnsi="黑体" w:eastAsia="仿宋_GB2312"/>
          <w:sz w:val="32"/>
          <w:szCs w:val="32"/>
          <w:highlight w:val="none"/>
        </w:rPr>
        <w:t>项目，预算安排40万元，主要用于</w:t>
      </w:r>
      <w:r>
        <w:rPr>
          <w:rFonts w:hint="eastAsia" w:ascii="仿宋_GB2312" w:hAnsi="黑体" w:eastAsia="仿宋_GB2312"/>
          <w:sz w:val="32"/>
          <w:szCs w:val="32"/>
          <w:highlight w:val="none"/>
          <w:lang w:val="en-US" w:eastAsia="zh-CN"/>
        </w:rPr>
        <w:t>我院信息系统的日常维护及安全防护升级</w:t>
      </w:r>
      <w:r>
        <w:rPr>
          <w:rFonts w:hint="eastAsia" w:ascii="仿宋_GB2312" w:hAnsi="黑体" w:eastAsia="仿宋_GB2312"/>
          <w:sz w:val="32"/>
          <w:szCs w:val="32"/>
          <w:highlight w:val="none"/>
        </w:rPr>
        <w:t>，绩效目标是本院配备网络、设备维护维修覆盖率达到90%以上，干警对工作效率提升的满意度达到95%以上，信息系统安全等级达标率80%以上（含）。</w:t>
      </w:r>
      <w:r>
        <w:rPr>
          <w:rFonts w:hint="eastAsia" w:ascii="黑体" w:hAnsi="黑体" w:eastAsia="黑体"/>
          <w:sz w:val="32"/>
          <w:szCs w:val="32"/>
        </w:rPr>
        <w:br w:type="page"/>
      </w:r>
    </w:p>
    <w:p>
      <w:pPr>
        <w:jc w:val="center"/>
        <w:rPr>
          <w:rFonts w:ascii="黑体" w:hAnsi="黑体" w:eastAsia="黑体"/>
          <w:sz w:val="32"/>
          <w:szCs w:val="32"/>
        </w:rPr>
      </w:pPr>
      <w:r>
        <w:rPr>
          <w:rFonts w:hint="eastAsia" w:ascii="黑体" w:hAnsi="黑体" w:eastAsia="黑体"/>
          <w:sz w:val="32"/>
          <w:szCs w:val="32"/>
        </w:rPr>
        <w:t>第四部分  名词解释</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一、财政拨款收入：指本级财政当年拨付的资金。</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二、一般公共预算拨款收入：指用于反映税收收入、专项收入、行政事业性收费收入、罚没收入、国有资源（资产）有偿使用收入、政府住房基金收入、捐赠收入等财政收入。</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三、政府性基金预算拨款收入：指是用于反映政府为支持某项事业发展或特定基础设施建设，依法依规向公民、法人和其他组织征收的以及出让土地、发行彩票等方式取得的具有专门用途的资金</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 xml:space="preserve">四、事业收入：指用于反映事业单位开展专业业务活动及辅助活动所取得的收入。 </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五、事业单位经营收入：指用于反映事业单位在专业活动及辅助活动之外开展非独立核算经营活动取得的收入。</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六、其他收入：指除上述“财政拨款收入”“事业收入”“经营收入”等以外的收入。</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七、上年结转：指以前年度尚未完成、结转到本年按有关规定继续使用的资金。</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八、基本支出：指行政事业单位用于为保障其机构正常运转、完成日常工作任务而发生的人员支出和公用支出。</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九、工资福利支出：反映单位开支的在职职工和编制外长期聘用人员的各类劳动报酬，以及为上述人员缴纳的各项社会保险费等。</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十、对个人和家庭的补助支出：反映政府用于对个人和家庭的补助支出，包括离休费、退休费、退职（役）费、抚恤金、生活补助、救济费、医疗费补助、助学金、独生子女奖励金、其他等。</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一、商品和服务支出：反映单位购买商品和服务的支出，包括办公费、水费、电费、邮电费、培训费、公务用车运行维护费、差旅费、因公出国（境）费用、公务接待费、工会经费、会议费、福利费、物业管理费、维修（护）费、其他等。</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十二、项目支出：指各部门、各单位为完成其特定的工作任务和事业发展目标所发生的支出。</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0"/>
          <w:lang w:eastAsia="zh-CN"/>
        </w:rPr>
        <w:t>十</w:t>
      </w:r>
      <w:r>
        <w:rPr>
          <w:rFonts w:hint="eastAsia" w:ascii="仿宋_GB2312" w:hAnsi="宋体" w:eastAsia="仿宋_GB2312" w:cs="宋体"/>
          <w:color w:val="000000"/>
          <w:kern w:val="0"/>
          <w:sz w:val="32"/>
          <w:szCs w:val="30"/>
          <w:lang w:val="en-US" w:eastAsia="zh-CN"/>
        </w:rPr>
        <w:t>五</w:t>
      </w:r>
      <w:r>
        <w:rPr>
          <w:rFonts w:hint="eastAsia" w:ascii="仿宋_GB2312" w:hAnsi="宋体" w:eastAsia="仿宋_GB2312" w:cs="宋体"/>
          <w:color w:val="000000"/>
          <w:kern w:val="0"/>
          <w:sz w:val="32"/>
          <w:szCs w:val="30"/>
          <w:lang w:eastAsia="zh-CN"/>
        </w:rPr>
        <w:t>、</w:t>
      </w:r>
      <w:r>
        <w:rPr>
          <w:rFonts w:hint="eastAsia" w:ascii="仿宋_GB2312" w:hAnsi="黑体" w:eastAsia="仿宋_GB2312" w:cs="仿宋_GB2312"/>
          <w:sz w:val="32"/>
          <w:szCs w:val="32"/>
        </w:rPr>
        <w:t>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（类）法院（款）行政运行（项）</w:t>
      </w:r>
      <w:r>
        <w:rPr>
          <w:rFonts w:hint="eastAsia" w:ascii="仿宋_GB2312" w:hAnsi="宋体" w:eastAsia="仿宋_GB2312" w:cs="宋体"/>
          <w:color w:val="000000"/>
          <w:kern w:val="0"/>
          <w:sz w:val="32"/>
          <w:szCs w:val="32"/>
        </w:rPr>
        <w:t>：指行政单位（包括实行公务员管理的事业单位）的基本支出。</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w:t>
      </w:r>
      <w:r>
        <w:rPr>
          <w:rFonts w:hint="eastAsia" w:ascii="仿宋_GB2312" w:hAnsi="宋体" w:eastAsia="仿宋_GB2312" w:cs="宋体"/>
          <w:color w:val="000000"/>
          <w:kern w:val="0"/>
          <w:sz w:val="32"/>
          <w:szCs w:val="32"/>
          <w:lang w:val="en-US" w:eastAsia="zh-CN"/>
        </w:rPr>
        <w:t>六</w:t>
      </w:r>
      <w:r>
        <w:rPr>
          <w:rFonts w:hint="eastAsia" w:ascii="仿宋_GB2312" w:hAnsi="宋体" w:eastAsia="仿宋_GB2312" w:cs="宋体"/>
          <w:color w:val="000000"/>
          <w:kern w:val="0"/>
          <w:sz w:val="32"/>
          <w:szCs w:val="32"/>
        </w:rPr>
        <w:t>、</w:t>
      </w:r>
      <w:r>
        <w:rPr>
          <w:rFonts w:hint="eastAsia" w:ascii="仿宋_GB2312" w:hAnsi="黑体" w:eastAsia="仿宋_GB2312" w:cs="仿宋_GB2312"/>
          <w:sz w:val="32"/>
          <w:szCs w:val="32"/>
        </w:rPr>
        <w:t>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（类）法院（款）案件审判（项）</w:t>
      </w:r>
      <w:r>
        <w:rPr>
          <w:rFonts w:hint="eastAsia" w:ascii="仿宋_GB2312" w:hAnsi="宋体" w:eastAsia="仿宋_GB2312" w:cs="宋体"/>
          <w:color w:val="000000"/>
          <w:kern w:val="0"/>
          <w:sz w:val="32"/>
          <w:szCs w:val="32"/>
        </w:rPr>
        <w:t>：指人民法院对刑事、民事、行政、涉外等案件审判活动的支出。</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w:t>
      </w:r>
      <w:r>
        <w:rPr>
          <w:rFonts w:hint="eastAsia" w:ascii="仿宋_GB2312" w:hAnsi="宋体" w:eastAsia="仿宋_GB2312" w:cs="宋体"/>
          <w:color w:val="000000"/>
          <w:kern w:val="0"/>
          <w:sz w:val="32"/>
          <w:szCs w:val="32"/>
          <w:lang w:eastAsia="zh-CN"/>
        </w:rPr>
        <w:t>七</w:t>
      </w:r>
      <w:r>
        <w:rPr>
          <w:rFonts w:hint="eastAsia" w:ascii="仿宋_GB2312" w:hAnsi="宋体" w:eastAsia="仿宋_GB2312" w:cs="宋体"/>
          <w:color w:val="000000"/>
          <w:kern w:val="0"/>
          <w:sz w:val="32"/>
          <w:szCs w:val="32"/>
        </w:rPr>
        <w:t>、</w:t>
      </w:r>
      <w:r>
        <w:rPr>
          <w:rFonts w:hint="eastAsia" w:ascii="仿宋_GB2312" w:hAnsi="黑体" w:eastAsia="仿宋_GB2312" w:cs="仿宋_GB2312"/>
          <w:sz w:val="32"/>
          <w:szCs w:val="32"/>
        </w:rPr>
        <w:t>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（类）法院（款）案件执行（项）</w:t>
      </w:r>
      <w:r>
        <w:rPr>
          <w:rFonts w:hint="eastAsia" w:ascii="仿宋_GB2312" w:hAnsi="宋体" w:eastAsia="仿宋_GB2312" w:cs="宋体"/>
          <w:color w:val="000000"/>
          <w:kern w:val="0"/>
          <w:sz w:val="32"/>
          <w:szCs w:val="32"/>
        </w:rPr>
        <w:t>：指人民法院对刑事、民事、行政、涉外等案件执行活动和对各种非诉执行活动的支出。</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w:t>
      </w:r>
      <w:r>
        <w:rPr>
          <w:rFonts w:hint="eastAsia" w:ascii="仿宋_GB2312" w:hAnsi="宋体" w:eastAsia="仿宋_GB2312" w:cs="宋体"/>
          <w:color w:val="000000"/>
          <w:kern w:val="0"/>
          <w:sz w:val="32"/>
          <w:szCs w:val="32"/>
          <w:lang w:eastAsia="zh-CN"/>
        </w:rPr>
        <w:t>八</w:t>
      </w:r>
      <w:r>
        <w:rPr>
          <w:rFonts w:hint="eastAsia" w:ascii="仿宋_GB2312" w:hAnsi="宋体" w:eastAsia="仿宋_GB2312" w:cs="宋体"/>
          <w:color w:val="000000"/>
          <w:kern w:val="0"/>
          <w:sz w:val="32"/>
          <w:szCs w:val="32"/>
        </w:rPr>
        <w:t>、</w:t>
      </w:r>
      <w:r>
        <w:rPr>
          <w:rFonts w:hint="eastAsia" w:ascii="仿宋_GB2312" w:hAnsi="黑体" w:eastAsia="仿宋_GB2312" w:cs="仿宋_GB2312"/>
          <w:sz w:val="32"/>
          <w:szCs w:val="32"/>
        </w:rPr>
        <w:t>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（类）法院（款）“两庭”建设（项）</w:t>
      </w:r>
      <w:r>
        <w:rPr>
          <w:rFonts w:hint="eastAsia" w:ascii="仿宋_GB2312" w:hAnsi="宋体" w:eastAsia="仿宋_GB2312" w:cs="宋体"/>
          <w:color w:val="000000"/>
          <w:kern w:val="0"/>
          <w:sz w:val="32"/>
          <w:szCs w:val="32"/>
        </w:rPr>
        <w:t>：指人民法院审判用房、人民法庭用房、刑场建设维修和设备购置，以及审判庭安全监控设备购置及运行管理等支出。</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十九</w:t>
      </w:r>
      <w:r>
        <w:rPr>
          <w:rFonts w:hint="eastAsia" w:ascii="仿宋_GB2312" w:hAnsi="宋体" w:eastAsia="仿宋_GB2312" w:cs="宋体"/>
          <w:color w:val="000000"/>
          <w:kern w:val="0"/>
          <w:sz w:val="32"/>
          <w:szCs w:val="32"/>
        </w:rPr>
        <w:t>、</w:t>
      </w:r>
      <w:r>
        <w:rPr>
          <w:rFonts w:hint="eastAsia" w:ascii="仿宋_GB2312" w:hAnsi="黑体" w:eastAsia="仿宋_GB2312" w:cs="仿宋_GB2312"/>
          <w:sz w:val="32"/>
          <w:szCs w:val="32"/>
        </w:rPr>
        <w:t>公共安全</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（类）法院（款）其他法院支出（项）</w:t>
      </w:r>
      <w:r>
        <w:rPr>
          <w:rFonts w:hint="eastAsia" w:ascii="仿宋_GB2312" w:hAnsi="宋体" w:eastAsia="仿宋_GB2312" w:cs="宋体"/>
          <w:color w:val="000000"/>
          <w:kern w:val="0"/>
          <w:sz w:val="32"/>
          <w:szCs w:val="32"/>
        </w:rPr>
        <w:t>：指除上述项目以外其他用于法院方面的支出。</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二十</w:t>
      </w:r>
      <w:r>
        <w:rPr>
          <w:rFonts w:hint="eastAsia" w:ascii="仿宋_GB2312" w:hAnsi="宋体" w:eastAsia="仿宋_GB2312" w:cs="宋体"/>
          <w:color w:val="000000"/>
          <w:kern w:val="0"/>
          <w:sz w:val="32"/>
          <w:szCs w:val="32"/>
        </w:rPr>
        <w:t>、</w:t>
      </w:r>
      <w:r>
        <w:rPr>
          <w:rFonts w:hint="eastAsia" w:ascii="仿宋_GB2312" w:hAnsi="黑体" w:eastAsia="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（类）行政事业单位养老</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（款）机关事业单位基本养老保险缴费</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（项）</w:t>
      </w:r>
      <w:r>
        <w:rPr>
          <w:rFonts w:hint="eastAsia" w:ascii="仿宋_GB2312" w:hAnsi="宋体" w:eastAsia="仿宋_GB2312" w:cs="宋体"/>
          <w:color w:val="000000"/>
          <w:kern w:val="0"/>
          <w:sz w:val="32"/>
          <w:szCs w:val="32"/>
        </w:rPr>
        <w:t>：指机关事业单位实施养老保险制度由单位缴纳的基本养老保险费支出。</w:t>
      </w:r>
    </w:p>
    <w:p>
      <w:pPr>
        <w:widowControl/>
        <w:spacing w:line="56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二十一、</w:t>
      </w:r>
      <w:r>
        <w:rPr>
          <w:rFonts w:hint="eastAsia" w:ascii="仿宋_GB2312" w:hAnsi="黑体" w:eastAsia="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（类）行政事业单位养老</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（款）机关事业单位</w:t>
      </w:r>
      <w:r>
        <w:rPr>
          <w:rFonts w:hint="eastAsia" w:ascii="仿宋_GB2312" w:hAnsi="黑体" w:eastAsia="仿宋_GB2312"/>
          <w:sz w:val="32"/>
          <w:szCs w:val="32"/>
          <w:lang w:val="en-US" w:eastAsia="zh-CN"/>
        </w:rPr>
        <w:t>职业年金</w:t>
      </w:r>
      <w:r>
        <w:rPr>
          <w:rFonts w:hint="eastAsia" w:ascii="仿宋_GB2312" w:hAnsi="黑体" w:eastAsia="仿宋_GB2312"/>
          <w:sz w:val="32"/>
          <w:szCs w:val="32"/>
        </w:rPr>
        <w:t>缴费</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（项）</w:t>
      </w:r>
      <w:r>
        <w:rPr>
          <w:rFonts w:hint="eastAsia" w:ascii="仿宋_GB2312" w:hAnsi="宋体" w:eastAsia="仿宋_GB2312" w:cs="宋体"/>
          <w:color w:val="000000"/>
          <w:kern w:val="0"/>
          <w:sz w:val="32"/>
          <w:szCs w:val="32"/>
        </w:rPr>
        <w:t>：指机关事业单位实施养老保险制度由单位</w:t>
      </w:r>
      <w:r>
        <w:rPr>
          <w:rFonts w:hint="eastAsia" w:ascii="仿宋_GB2312" w:hAnsi="宋体" w:eastAsia="仿宋_GB2312" w:cs="宋体"/>
          <w:color w:val="000000"/>
          <w:kern w:val="0"/>
          <w:sz w:val="32"/>
          <w:szCs w:val="32"/>
          <w:lang w:val="en-US" w:eastAsia="zh-CN"/>
        </w:rPr>
        <w:t>实际</w:t>
      </w:r>
      <w:r>
        <w:rPr>
          <w:rFonts w:hint="eastAsia" w:ascii="仿宋_GB2312" w:hAnsi="宋体" w:eastAsia="仿宋_GB2312" w:cs="宋体"/>
          <w:color w:val="000000"/>
          <w:kern w:val="0"/>
          <w:sz w:val="32"/>
          <w:szCs w:val="32"/>
        </w:rPr>
        <w:t>缴纳</w:t>
      </w:r>
      <w:r>
        <w:rPr>
          <w:rFonts w:hint="eastAsia" w:ascii="仿宋_GB2312" w:hAnsi="宋体" w:eastAsia="仿宋_GB2312" w:cs="宋体"/>
          <w:color w:val="000000"/>
          <w:kern w:val="0"/>
          <w:sz w:val="32"/>
          <w:szCs w:val="32"/>
          <w:lang w:val="en-US" w:eastAsia="zh-CN"/>
        </w:rPr>
        <w:t>的职业年金支出。</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二十二</w:t>
      </w:r>
      <w:r>
        <w:rPr>
          <w:rFonts w:hint="eastAsia" w:ascii="仿宋_GB2312" w:hAnsi="宋体" w:eastAsia="仿宋_GB2312" w:cs="宋体"/>
          <w:color w:val="000000"/>
          <w:kern w:val="0"/>
          <w:sz w:val="32"/>
          <w:szCs w:val="32"/>
        </w:rPr>
        <w:t>、</w:t>
      </w:r>
      <w:r>
        <w:rPr>
          <w:rFonts w:hint="eastAsia" w:ascii="仿宋_GB2312" w:hAnsi="黑体" w:eastAsia="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（类）行政事业单位医疗（款）行政单位医疗（项）</w:t>
      </w:r>
      <w:r>
        <w:rPr>
          <w:rFonts w:hint="eastAsia" w:ascii="仿宋_GB2312" w:hAnsi="宋体" w:eastAsia="仿宋_GB2312" w:cs="宋体"/>
          <w:color w:val="000000"/>
          <w:kern w:val="0"/>
          <w:sz w:val="32"/>
          <w:szCs w:val="32"/>
        </w:rPr>
        <w:t>：指财政部门安排的行政单位（包括实行公务员管理的事业单位）基本医疗保险缴费经费，未参加医疗保险的行政单位的公费医疗经费，按国家规定享受离休人员、红军老战士待遇人员的医疗经费。</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二十</w:t>
      </w:r>
      <w:r>
        <w:rPr>
          <w:rFonts w:hint="eastAsia" w:ascii="仿宋_GB2312" w:hAnsi="宋体" w:eastAsia="仿宋_GB2312" w:cs="宋体"/>
          <w:color w:val="000000"/>
          <w:kern w:val="0"/>
          <w:sz w:val="32"/>
          <w:szCs w:val="32"/>
          <w:lang w:val="en-US" w:eastAsia="zh-CN"/>
        </w:rPr>
        <w:t>三</w:t>
      </w:r>
      <w:r>
        <w:rPr>
          <w:rFonts w:hint="eastAsia" w:ascii="仿宋_GB2312" w:hAnsi="宋体" w:eastAsia="仿宋_GB2312" w:cs="宋体"/>
          <w:color w:val="000000"/>
          <w:kern w:val="0"/>
          <w:sz w:val="32"/>
          <w:szCs w:val="32"/>
        </w:rPr>
        <w:t>、</w:t>
      </w:r>
      <w:r>
        <w:rPr>
          <w:rFonts w:hint="eastAsia" w:ascii="仿宋_GB2312" w:hAnsi="黑体" w:eastAsia="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（类）行政事业单位医疗（款）公务员医疗补助（项）</w:t>
      </w:r>
      <w:r>
        <w:rPr>
          <w:rFonts w:hint="eastAsia" w:ascii="仿宋_GB2312" w:hAnsi="宋体" w:eastAsia="仿宋_GB2312" w:cs="宋体"/>
          <w:color w:val="000000"/>
          <w:kern w:val="0"/>
          <w:sz w:val="32"/>
          <w:szCs w:val="32"/>
        </w:rPr>
        <w:t>：指财政部门安排的公务员医疗补助经费。</w:t>
      </w:r>
    </w:p>
    <w:p>
      <w:pPr>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2"/>
          <w:lang w:eastAsia="zh-CN"/>
        </w:rPr>
        <w:t>二十</w:t>
      </w:r>
      <w:r>
        <w:rPr>
          <w:rFonts w:hint="eastAsia" w:ascii="仿宋_GB2312" w:hAnsi="宋体" w:eastAsia="仿宋_GB2312" w:cs="宋体"/>
          <w:color w:val="000000"/>
          <w:kern w:val="0"/>
          <w:sz w:val="32"/>
          <w:szCs w:val="32"/>
          <w:lang w:val="en-US" w:eastAsia="zh-CN"/>
        </w:rPr>
        <w:t>四</w:t>
      </w:r>
      <w:r>
        <w:rPr>
          <w:rFonts w:hint="eastAsia" w:ascii="仿宋_GB2312" w:hAnsi="宋体" w:eastAsia="仿宋_GB2312" w:cs="宋体"/>
          <w:color w:val="000000"/>
          <w:kern w:val="0"/>
          <w:sz w:val="32"/>
          <w:szCs w:val="32"/>
        </w:rPr>
        <w:t>、</w:t>
      </w:r>
      <w:r>
        <w:rPr>
          <w:rFonts w:hint="eastAsia" w:ascii="仿宋_GB2312" w:hAnsi="黑体" w:eastAsia="仿宋_GB2312"/>
          <w:sz w:val="32"/>
          <w:szCs w:val="32"/>
        </w:rPr>
        <w:t>住房保障</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（类）住房改革</w:t>
      </w:r>
      <w:r>
        <w:rPr>
          <w:rFonts w:hint="eastAsia" w:ascii="仿宋_GB2312" w:hAnsi="黑体" w:eastAsia="仿宋_GB2312" w:cs="仿宋_GB2312"/>
          <w:sz w:val="32"/>
          <w:szCs w:val="32"/>
          <w:lang w:eastAsia="zh-CN"/>
        </w:rPr>
        <w:t>支出</w:t>
      </w:r>
      <w:r>
        <w:rPr>
          <w:rFonts w:hint="eastAsia" w:ascii="仿宋_GB2312" w:hAnsi="黑体" w:eastAsia="仿宋_GB2312"/>
          <w:sz w:val="32"/>
          <w:szCs w:val="32"/>
        </w:rPr>
        <w:t>（款）住房公积金（项）</w:t>
      </w:r>
      <w:r>
        <w:rPr>
          <w:rFonts w:hint="eastAsia" w:ascii="仿宋_GB2312" w:hAnsi="宋体" w:eastAsia="仿宋_GB2312" w:cs="宋体"/>
          <w:color w:val="000000"/>
          <w:kern w:val="0"/>
          <w:sz w:val="32"/>
          <w:szCs w:val="32"/>
        </w:rPr>
        <w:t>：指行政事业单位按人力资源和社会保障部、财政部规定的基本工资和津贴补贴以及规定比例为职工缴纳的住房公积金。</w:t>
      </w: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12682877">
    <w:nsid w:val="601F967D"/>
    <w:multiLevelType w:val="singleLevel"/>
    <w:tmpl w:val="601F967D"/>
    <w:lvl w:ilvl="0" w:tentative="1">
      <w:start w:val="2"/>
      <w:numFmt w:val="decimal"/>
      <w:suff w:val="nothing"/>
      <w:lvlText w:val="%1."/>
      <w:lvlJc w:val="left"/>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44481578">
    <w:nsid w:val="6204CC2A"/>
    <w:multiLevelType w:val="singleLevel"/>
    <w:tmpl w:val="6204CC2A"/>
    <w:lvl w:ilvl="0" w:tentative="1">
      <w:start w:val="1"/>
      <w:numFmt w:val="chineseCounting"/>
      <w:suff w:val="nothing"/>
      <w:lvlText w:val="%1、"/>
      <w:lvlJc w:val="left"/>
    </w:lvl>
  </w:abstractNum>
  <w:num w:numId="1">
    <w:abstractNumId w:val="92482439"/>
  </w:num>
  <w:num w:numId="2">
    <w:abstractNumId w:val="1644481578"/>
  </w:num>
  <w:num w:numId="3">
    <w:abstractNumId w:val="1893038598"/>
  </w:num>
  <w:num w:numId="4">
    <w:abstractNumId w:val="16126828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35E4A"/>
    <w:rsid w:val="00025361"/>
    <w:rsid w:val="00053F18"/>
    <w:rsid w:val="000637E9"/>
    <w:rsid w:val="00072748"/>
    <w:rsid w:val="000729B1"/>
    <w:rsid w:val="00083D2E"/>
    <w:rsid w:val="000855C1"/>
    <w:rsid w:val="000C64D1"/>
    <w:rsid w:val="000E0AE1"/>
    <w:rsid w:val="000E4CEC"/>
    <w:rsid w:val="00130ACE"/>
    <w:rsid w:val="001453A8"/>
    <w:rsid w:val="001525EA"/>
    <w:rsid w:val="001539BA"/>
    <w:rsid w:val="001558EB"/>
    <w:rsid w:val="0016638D"/>
    <w:rsid w:val="001747B4"/>
    <w:rsid w:val="00184E2C"/>
    <w:rsid w:val="00192898"/>
    <w:rsid w:val="00194E2F"/>
    <w:rsid w:val="001A5803"/>
    <w:rsid w:val="001E0473"/>
    <w:rsid w:val="00210CF1"/>
    <w:rsid w:val="00271B92"/>
    <w:rsid w:val="0029486E"/>
    <w:rsid w:val="00355552"/>
    <w:rsid w:val="0038433D"/>
    <w:rsid w:val="003D5860"/>
    <w:rsid w:val="00403C83"/>
    <w:rsid w:val="0042086F"/>
    <w:rsid w:val="00451214"/>
    <w:rsid w:val="00461235"/>
    <w:rsid w:val="004B4749"/>
    <w:rsid w:val="004C21C9"/>
    <w:rsid w:val="004F1964"/>
    <w:rsid w:val="0051452D"/>
    <w:rsid w:val="00557F78"/>
    <w:rsid w:val="00563352"/>
    <w:rsid w:val="00573123"/>
    <w:rsid w:val="005769FF"/>
    <w:rsid w:val="005B0F10"/>
    <w:rsid w:val="005D50B7"/>
    <w:rsid w:val="005E6C86"/>
    <w:rsid w:val="005E793A"/>
    <w:rsid w:val="00603818"/>
    <w:rsid w:val="00635E4A"/>
    <w:rsid w:val="006375F3"/>
    <w:rsid w:val="006523BF"/>
    <w:rsid w:val="00671824"/>
    <w:rsid w:val="00682F3F"/>
    <w:rsid w:val="006973E6"/>
    <w:rsid w:val="006D3E56"/>
    <w:rsid w:val="00703701"/>
    <w:rsid w:val="00745E79"/>
    <w:rsid w:val="0075362C"/>
    <w:rsid w:val="007731D5"/>
    <w:rsid w:val="0078367C"/>
    <w:rsid w:val="00817648"/>
    <w:rsid w:val="008421CB"/>
    <w:rsid w:val="00845E0A"/>
    <w:rsid w:val="00867BA4"/>
    <w:rsid w:val="008706A7"/>
    <w:rsid w:val="0087243F"/>
    <w:rsid w:val="008B6D2E"/>
    <w:rsid w:val="008D5D69"/>
    <w:rsid w:val="008F55E3"/>
    <w:rsid w:val="00945B0D"/>
    <w:rsid w:val="00972517"/>
    <w:rsid w:val="009A141F"/>
    <w:rsid w:val="009A3DCD"/>
    <w:rsid w:val="009D6696"/>
    <w:rsid w:val="009E1C14"/>
    <w:rsid w:val="009E2C6E"/>
    <w:rsid w:val="00A219D1"/>
    <w:rsid w:val="00A60C12"/>
    <w:rsid w:val="00A86844"/>
    <w:rsid w:val="00A910EE"/>
    <w:rsid w:val="00AC0A3E"/>
    <w:rsid w:val="00AC53A5"/>
    <w:rsid w:val="00AE1C86"/>
    <w:rsid w:val="00AF1A32"/>
    <w:rsid w:val="00B116AF"/>
    <w:rsid w:val="00B61959"/>
    <w:rsid w:val="00B67148"/>
    <w:rsid w:val="00B8083A"/>
    <w:rsid w:val="00B91431"/>
    <w:rsid w:val="00C06BF4"/>
    <w:rsid w:val="00C2150A"/>
    <w:rsid w:val="00C23A7C"/>
    <w:rsid w:val="00C3114E"/>
    <w:rsid w:val="00C34C4A"/>
    <w:rsid w:val="00C576B7"/>
    <w:rsid w:val="00C71176"/>
    <w:rsid w:val="00C8152F"/>
    <w:rsid w:val="00C8531E"/>
    <w:rsid w:val="00C85427"/>
    <w:rsid w:val="00CB41A5"/>
    <w:rsid w:val="00CD5C4D"/>
    <w:rsid w:val="00CE3BF9"/>
    <w:rsid w:val="00D133AC"/>
    <w:rsid w:val="00D32DD9"/>
    <w:rsid w:val="00D50458"/>
    <w:rsid w:val="00D57600"/>
    <w:rsid w:val="00D80AB7"/>
    <w:rsid w:val="00D9709E"/>
    <w:rsid w:val="00DB454C"/>
    <w:rsid w:val="00DD0F12"/>
    <w:rsid w:val="00DE0963"/>
    <w:rsid w:val="00DE145A"/>
    <w:rsid w:val="00DE7B9C"/>
    <w:rsid w:val="00DF324C"/>
    <w:rsid w:val="00DF553A"/>
    <w:rsid w:val="00E033F8"/>
    <w:rsid w:val="00E13176"/>
    <w:rsid w:val="00E14E31"/>
    <w:rsid w:val="00E26FC2"/>
    <w:rsid w:val="00E5737B"/>
    <w:rsid w:val="00E93CEC"/>
    <w:rsid w:val="00F134AF"/>
    <w:rsid w:val="00F16A6D"/>
    <w:rsid w:val="00F50B2F"/>
    <w:rsid w:val="00F6361C"/>
    <w:rsid w:val="00F94267"/>
    <w:rsid w:val="00FB3CCF"/>
    <w:rsid w:val="00FC65D2"/>
    <w:rsid w:val="00FD49FB"/>
    <w:rsid w:val="00FE2670"/>
    <w:rsid w:val="00FF5B2F"/>
    <w:rsid w:val="01507D34"/>
    <w:rsid w:val="01F65F44"/>
    <w:rsid w:val="021D3C05"/>
    <w:rsid w:val="02403567"/>
    <w:rsid w:val="02582765"/>
    <w:rsid w:val="03256636"/>
    <w:rsid w:val="04C81D9F"/>
    <w:rsid w:val="055A65D5"/>
    <w:rsid w:val="05AD1358"/>
    <w:rsid w:val="060818A2"/>
    <w:rsid w:val="06F775DB"/>
    <w:rsid w:val="07EA340B"/>
    <w:rsid w:val="08155694"/>
    <w:rsid w:val="081751D4"/>
    <w:rsid w:val="0ADD11E0"/>
    <w:rsid w:val="0C6D0671"/>
    <w:rsid w:val="0E27545A"/>
    <w:rsid w:val="0EF539C2"/>
    <w:rsid w:val="0FB571D5"/>
    <w:rsid w:val="11E9006E"/>
    <w:rsid w:val="12265954"/>
    <w:rsid w:val="147B484C"/>
    <w:rsid w:val="14A04D63"/>
    <w:rsid w:val="15BF4C22"/>
    <w:rsid w:val="171112E5"/>
    <w:rsid w:val="18D6574D"/>
    <w:rsid w:val="1A185CCB"/>
    <w:rsid w:val="1B026FDC"/>
    <w:rsid w:val="1CCD534E"/>
    <w:rsid w:val="1D540AAA"/>
    <w:rsid w:val="1DB268C5"/>
    <w:rsid w:val="1E0016FD"/>
    <w:rsid w:val="1E814965"/>
    <w:rsid w:val="1F872FC8"/>
    <w:rsid w:val="1FB00909"/>
    <w:rsid w:val="1FBC16A3"/>
    <w:rsid w:val="203A5F69"/>
    <w:rsid w:val="207E57E2"/>
    <w:rsid w:val="215B63C6"/>
    <w:rsid w:val="22B06CF8"/>
    <w:rsid w:val="2337770B"/>
    <w:rsid w:val="23730FB4"/>
    <w:rsid w:val="237D640D"/>
    <w:rsid w:val="23AD7E95"/>
    <w:rsid w:val="26160ABB"/>
    <w:rsid w:val="279C010A"/>
    <w:rsid w:val="27F07B94"/>
    <w:rsid w:val="28045C27"/>
    <w:rsid w:val="28880603"/>
    <w:rsid w:val="29053E59"/>
    <w:rsid w:val="290852C4"/>
    <w:rsid w:val="2A46424D"/>
    <w:rsid w:val="2AC65E90"/>
    <w:rsid w:val="2AC8733D"/>
    <w:rsid w:val="2B8A4E7D"/>
    <w:rsid w:val="2C6270DE"/>
    <w:rsid w:val="2CA5221F"/>
    <w:rsid w:val="2D025963"/>
    <w:rsid w:val="2D9561D7"/>
    <w:rsid w:val="2E0D711A"/>
    <w:rsid w:val="2E3C07BF"/>
    <w:rsid w:val="2EE12975"/>
    <w:rsid w:val="31E70E3D"/>
    <w:rsid w:val="32DA4066"/>
    <w:rsid w:val="331030AD"/>
    <w:rsid w:val="33B510B3"/>
    <w:rsid w:val="33C5697B"/>
    <w:rsid w:val="33E317AE"/>
    <w:rsid w:val="34BB6406"/>
    <w:rsid w:val="34DB3F45"/>
    <w:rsid w:val="35471076"/>
    <w:rsid w:val="361C13F2"/>
    <w:rsid w:val="363A2DDB"/>
    <w:rsid w:val="384B2298"/>
    <w:rsid w:val="384F2314"/>
    <w:rsid w:val="389E6B6E"/>
    <w:rsid w:val="39787B56"/>
    <w:rsid w:val="3B846932"/>
    <w:rsid w:val="3CFB7418"/>
    <w:rsid w:val="3D7A0FEB"/>
    <w:rsid w:val="3FFD3288"/>
    <w:rsid w:val="40223169"/>
    <w:rsid w:val="40620A2E"/>
    <w:rsid w:val="41FF7556"/>
    <w:rsid w:val="42F609E7"/>
    <w:rsid w:val="44BB06D3"/>
    <w:rsid w:val="465D5881"/>
    <w:rsid w:val="47E050F2"/>
    <w:rsid w:val="48176233"/>
    <w:rsid w:val="48405A16"/>
    <w:rsid w:val="494A04D7"/>
    <w:rsid w:val="49CE19A5"/>
    <w:rsid w:val="4DA41071"/>
    <w:rsid w:val="4E3A6FE6"/>
    <w:rsid w:val="4FC92F74"/>
    <w:rsid w:val="505143D9"/>
    <w:rsid w:val="507507F5"/>
    <w:rsid w:val="50966E45"/>
    <w:rsid w:val="547F396B"/>
    <w:rsid w:val="54C54621"/>
    <w:rsid w:val="54F70673"/>
    <w:rsid w:val="55C44544"/>
    <w:rsid w:val="569D4227"/>
    <w:rsid w:val="570A485B"/>
    <w:rsid w:val="572B6D5E"/>
    <w:rsid w:val="573E50A0"/>
    <w:rsid w:val="58425BDC"/>
    <w:rsid w:val="58751BE7"/>
    <w:rsid w:val="5A420BA5"/>
    <w:rsid w:val="5A4B3A33"/>
    <w:rsid w:val="5BBF5B13"/>
    <w:rsid w:val="5C3744D8"/>
    <w:rsid w:val="5C381F5A"/>
    <w:rsid w:val="5C767840"/>
    <w:rsid w:val="5C98732C"/>
    <w:rsid w:val="5CD82F39"/>
    <w:rsid w:val="5D0900B4"/>
    <w:rsid w:val="5D7F7CF2"/>
    <w:rsid w:val="5E53354E"/>
    <w:rsid w:val="5E910E34"/>
    <w:rsid w:val="5E9A494A"/>
    <w:rsid w:val="5EB21369"/>
    <w:rsid w:val="5F864BC4"/>
    <w:rsid w:val="5FFD5B08"/>
    <w:rsid w:val="60465003"/>
    <w:rsid w:val="60DB54F6"/>
    <w:rsid w:val="61130ED3"/>
    <w:rsid w:val="614A7659"/>
    <w:rsid w:val="61C06A6D"/>
    <w:rsid w:val="62325AA7"/>
    <w:rsid w:val="62700E0F"/>
    <w:rsid w:val="62A40365"/>
    <w:rsid w:val="639456EF"/>
    <w:rsid w:val="65A31BCC"/>
    <w:rsid w:val="65AA5E45"/>
    <w:rsid w:val="66F205F4"/>
    <w:rsid w:val="682C7077"/>
    <w:rsid w:val="6944637B"/>
    <w:rsid w:val="69655E7A"/>
    <w:rsid w:val="69752891"/>
    <w:rsid w:val="6A3264C7"/>
    <w:rsid w:val="6C9B343E"/>
    <w:rsid w:val="6D293FA7"/>
    <w:rsid w:val="6D503E66"/>
    <w:rsid w:val="6D5A4776"/>
    <w:rsid w:val="6E0D23E7"/>
    <w:rsid w:val="6E270646"/>
    <w:rsid w:val="6F703E60"/>
    <w:rsid w:val="6FF24FE4"/>
    <w:rsid w:val="703716AB"/>
    <w:rsid w:val="7202419A"/>
    <w:rsid w:val="72026398"/>
    <w:rsid w:val="721C1506"/>
    <w:rsid w:val="72C44EB4"/>
    <w:rsid w:val="73234271"/>
    <w:rsid w:val="739E6AF0"/>
    <w:rsid w:val="75041B85"/>
    <w:rsid w:val="750B48CC"/>
    <w:rsid w:val="76714EB9"/>
    <w:rsid w:val="76B02905"/>
    <w:rsid w:val="778C092D"/>
    <w:rsid w:val="783C5A08"/>
    <w:rsid w:val="79B00633"/>
    <w:rsid w:val="79B90F42"/>
    <w:rsid w:val="79D62A71"/>
    <w:rsid w:val="7ADB231E"/>
    <w:rsid w:val="7FEA3C6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annotation text"/>
    <w:basedOn w:val="1"/>
    <w:unhideWhenUsed/>
    <w:qFormat/>
    <w:uiPriority w:val="0"/>
    <w:pPr>
      <w:jc w:val="left"/>
    </w:pPr>
  </w:style>
  <w:style w:type="paragraph" w:styleId="3">
    <w:name w:val="Body Text Indent"/>
    <w:basedOn w:val="1"/>
    <w:link w:val="10"/>
    <w:qFormat/>
    <w:uiPriority w:val="0"/>
    <w:pPr>
      <w:tabs>
        <w:tab w:val="left" w:pos="1725"/>
      </w:tabs>
      <w:ind w:firstLine="640" w:firstLineChars="200"/>
    </w:pPr>
    <w:rPr>
      <w:rFonts w:eastAsia="仿宋_GB2312"/>
      <w:sz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rPr>
      <w:rFonts w:ascii="Calibri" w:hAnsi="Calibri" w:eastAsia="宋体" w:cs="黑体"/>
      <w:szCs w:val="22"/>
    </w:rPr>
  </w:style>
  <w:style w:type="paragraph" w:customStyle="1" w:styleId="9">
    <w:name w:val="p0"/>
    <w:basedOn w:val="1"/>
    <w:qFormat/>
    <w:uiPriority w:val="0"/>
    <w:pPr>
      <w:widowControl/>
      <w:jc w:val="left"/>
    </w:pPr>
    <w:rPr>
      <w:kern w:val="0"/>
      <w:sz w:val="20"/>
      <w:szCs w:val="20"/>
    </w:rPr>
  </w:style>
  <w:style w:type="character" w:customStyle="1" w:styleId="10">
    <w:name w:val="正文文本缩进 Char"/>
    <w:basedOn w:val="6"/>
    <w:link w:val="3"/>
    <w:qFormat/>
    <w:uiPriority w:val="0"/>
    <w:rPr>
      <w:rFonts w:ascii="Times New Roman" w:hAnsi="Times New Roman" w:eastAsia="仿宋_GB2312" w:cs="Times New Roman"/>
      <w:sz w:val="32"/>
      <w:szCs w:val="24"/>
    </w:rPr>
  </w:style>
  <w:style w:type="character" w:customStyle="1" w:styleId="11">
    <w:name w:val="页眉 Char"/>
    <w:basedOn w:val="6"/>
    <w:link w:val="5"/>
    <w:semiHidden/>
    <w:qFormat/>
    <w:uiPriority w:val="99"/>
    <w:rPr>
      <w:rFonts w:ascii="Times New Roman" w:hAnsi="Times New Roman" w:eastAsia="宋体" w:cs="Times New Roman"/>
      <w:sz w:val="18"/>
      <w:szCs w:val="18"/>
    </w:rPr>
  </w:style>
  <w:style w:type="character" w:customStyle="1" w:styleId="12">
    <w:name w:val="页脚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770</Words>
  <Characters>4395</Characters>
  <Lines>36</Lines>
  <Paragraphs>10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2020-02-12T02:59:00Z</dcterms:created>
  <dc:creator>Sky123.Org</dc:creator>
  <cp:lastModifiedBy>Administrator</cp:lastModifiedBy>
  <cp:lastPrinted>2022-02-10T08:57:00Z</cp:lastPrinted>
  <dcterms:modified xsi:type="dcterms:W3CDTF">2022-02-11T01:16:27Z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